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AC" w:rsidRPr="006D72AC" w:rsidRDefault="006D72AC" w:rsidP="006D72AC">
      <w:pPr>
        <w:pStyle w:val="Level1"/>
        <w:widowControl/>
        <w:jc w:val="center"/>
        <w:rPr>
          <w:b/>
          <w:sz w:val="28"/>
          <w:szCs w:val="28"/>
        </w:rPr>
      </w:pPr>
      <w:r w:rsidRPr="006D72AC">
        <w:rPr>
          <w:b/>
          <w:sz w:val="28"/>
          <w:szCs w:val="28"/>
        </w:rPr>
        <w:t>Special Education Licensure Courses and Mentoring/Supervision</w:t>
      </w:r>
    </w:p>
    <w:p w:rsidR="006D72AC" w:rsidRDefault="006D72AC" w:rsidP="006D72AC">
      <w:pPr>
        <w:pStyle w:val="Level1"/>
        <w:widowControl/>
        <w:jc w:val="center"/>
      </w:pPr>
    </w:p>
    <w:p w:rsidR="006D72AC" w:rsidRPr="003A5631" w:rsidRDefault="006D72AC" w:rsidP="006D72AC">
      <w:pPr>
        <w:pStyle w:val="Level1"/>
        <w:widowControl/>
      </w:pPr>
      <w:r>
        <w:t xml:space="preserve">(This program was revamped beginning January, 2016.  If you have taken special education courses previously, please see the director or the special education advisor so that accommodations can be made in your </w:t>
      </w:r>
      <w:proofErr w:type="spellStart"/>
      <w:r>
        <w:t>CatTracks</w:t>
      </w:r>
      <w:proofErr w:type="spellEnd"/>
      <w:r>
        <w:t xml:space="preserve">. We do not want the changes to adversely affect </w:t>
      </w:r>
      <w:bookmarkStart w:id="0" w:name="_GoBack"/>
      <w:bookmarkEnd w:id="0"/>
      <w:r>
        <w:t>the individual student.)</w:t>
      </w:r>
    </w:p>
    <w:p w:rsidR="006D72AC" w:rsidRDefault="006D72AC" w:rsidP="006D72AC">
      <w:pPr>
        <w:pStyle w:val="Level1"/>
        <w:widowControl/>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255"/>
      </w:tblGrid>
      <w:tr w:rsidR="006D72AC" w:rsidRPr="00E03FF6" w:rsidTr="00BE7867">
        <w:tc>
          <w:tcPr>
            <w:tcW w:w="8095" w:type="dxa"/>
          </w:tcPr>
          <w:p w:rsidR="006D72AC" w:rsidRPr="006D72AC" w:rsidRDefault="006D72AC" w:rsidP="00BE7867">
            <w:pPr>
              <w:tabs>
                <w:tab w:val="left" w:pos="5244"/>
              </w:tabs>
              <w:autoSpaceDE w:val="0"/>
              <w:autoSpaceDN w:val="0"/>
              <w:adjustRightInd w:val="0"/>
              <w:jc w:val="center"/>
              <w:rPr>
                <w:b/>
                <w:szCs w:val="24"/>
              </w:rPr>
            </w:pPr>
            <w:r w:rsidRPr="006D72AC">
              <w:rPr>
                <w:b/>
                <w:szCs w:val="24"/>
              </w:rPr>
              <w:t xml:space="preserve">Required Courses and </w:t>
            </w:r>
            <w:proofErr w:type="spellStart"/>
            <w:r w:rsidRPr="006D72AC">
              <w:rPr>
                <w:b/>
                <w:szCs w:val="24"/>
              </w:rPr>
              <w:t>Practica</w:t>
            </w:r>
            <w:proofErr w:type="spellEnd"/>
            <w:r w:rsidRPr="006D72AC">
              <w:rPr>
                <w:b/>
                <w:szCs w:val="24"/>
              </w:rPr>
              <w:t>:</w:t>
            </w:r>
          </w:p>
          <w:p w:rsidR="006D72AC" w:rsidRPr="003B189D" w:rsidRDefault="006D72AC" w:rsidP="00BE7867">
            <w:pPr>
              <w:tabs>
                <w:tab w:val="left" w:pos="5244"/>
              </w:tabs>
              <w:autoSpaceDE w:val="0"/>
              <w:autoSpaceDN w:val="0"/>
              <w:adjustRightInd w:val="0"/>
              <w:rPr>
                <w:b/>
                <w:sz w:val="22"/>
                <w:szCs w:val="22"/>
              </w:rPr>
            </w:pPr>
            <w:r w:rsidRPr="003B189D">
              <w:rPr>
                <w:b/>
                <w:sz w:val="22"/>
                <w:szCs w:val="22"/>
              </w:rPr>
              <w:t>Foundations Courses:</w:t>
            </w:r>
          </w:p>
          <w:p w:rsidR="006D72AC" w:rsidRPr="003B189D" w:rsidRDefault="006D72AC" w:rsidP="00BE7867">
            <w:pPr>
              <w:tabs>
                <w:tab w:val="left" w:pos="5244"/>
              </w:tabs>
              <w:autoSpaceDE w:val="0"/>
              <w:autoSpaceDN w:val="0"/>
              <w:adjustRightInd w:val="0"/>
              <w:rPr>
                <w:sz w:val="22"/>
                <w:szCs w:val="22"/>
              </w:rPr>
            </w:pPr>
            <w:r w:rsidRPr="003B189D">
              <w:rPr>
                <w:sz w:val="22"/>
                <w:szCs w:val="22"/>
              </w:rPr>
              <w:t>651</w:t>
            </w:r>
            <w:r>
              <w:rPr>
                <w:sz w:val="22"/>
                <w:szCs w:val="22"/>
              </w:rPr>
              <w:t>5</w:t>
            </w:r>
            <w:r w:rsidRPr="003B189D">
              <w:rPr>
                <w:sz w:val="22"/>
                <w:szCs w:val="22"/>
              </w:rPr>
              <w:t>-Foundations in Special Education</w:t>
            </w:r>
            <w:r>
              <w:rPr>
                <w:sz w:val="22"/>
                <w:szCs w:val="22"/>
              </w:rPr>
              <w:t>: Law and</w:t>
            </w:r>
            <w:r w:rsidRPr="003B189D">
              <w:rPr>
                <w:sz w:val="22"/>
                <w:szCs w:val="22"/>
              </w:rPr>
              <w:t xml:space="preserve"> Practice (3)</w:t>
            </w:r>
          </w:p>
          <w:p w:rsidR="006D72AC" w:rsidRDefault="006D72AC" w:rsidP="00BE7867">
            <w:pPr>
              <w:tabs>
                <w:tab w:val="left" w:pos="5244"/>
              </w:tabs>
              <w:autoSpaceDE w:val="0"/>
              <w:autoSpaceDN w:val="0"/>
              <w:adjustRightInd w:val="0"/>
              <w:rPr>
                <w:sz w:val="22"/>
                <w:szCs w:val="22"/>
              </w:rPr>
            </w:pPr>
            <w:r>
              <w:rPr>
                <w:sz w:val="22"/>
                <w:szCs w:val="22"/>
              </w:rPr>
              <w:t>6050-Curriculum, Assessment, and Evaluation (3)</w:t>
            </w:r>
          </w:p>
          <w:p w:rsidR="006D72AC" w:rsidRPr="003B189D" w:rsidRDefault="006D72AC" w:rsidP="00BE7867">
            <w:pPr>
              <w:tabs>
                <w:tab w:val="left" w:pos="5244"/>
              </w:tabs>
              <w:autoSpaceDE w:val="0"/>
              <w:autoSpaceDN w:val="0"/>
              <w:adjustRightInd w:val="0"/>
              <w:rPr>
                <w:sz w:val="22"/>
                <w:szCs w:val="22"/>
              </w:rPr>
            </w:pPr>
            <w:r w:rsidRPr="003B189D">
              <w:rPr>
                <w:sz w:val="22"/>
                <w:szCs w:val="22"/>
              </w:rPr>
              <w:t>6530-Principles and Applications of Special Education Assessment (3)</w:t>
            </w:r>
          </w:p>
          <w:p w:rsidR="006D72AC" w:rsidRDefault="006D72AC" w:rsidP="00BE7867">
            <w:pPr>
              <w:tabs>
                <w:tab w:val="left" w:pos="5244"/>
              </w:tabs>
              <w:autoSpaceDE w:val="0"/>
              <w:autoSpaceDN w:val="0"/>
              <w:adjustRightInd w:val="0"/>
              <w:rPr>
                <w:sz w:val="22"/>
                <w:szCs w:val="22"/>
              </w:rPr>
            </w:pPr>
            <w:r w:rsidRPr="003B189D">
              <w:rPr>
                <w:sz w:val="22"/>
                <w:szCs w:val="22"/>
              </w:rPr>
              <w:t>6540-Managing Student Behavior and Teaching Social Skills (3)</w:t>
            </w:r>
          </w:p>
          <w:p w:rsidR="006D72AC" w:rsidRPr="003B189D" w:rsidRDefault="006D72AC" w:rsidP="00BE7867">
            <w:pPr>
              <w:tabs>
                <w:tab w:val="left" w:pos="5244"/>
              </w:tabs>
              <w:autoSpaceDE w:val="0"/>
              <w:autoSpaceDN w:val="0"/>
              <w:adjustRightInd w:val="0"/>
              <w:rPr>
                <w:sz w:val="22"/>
                <w:szCs w:val="22"/>
              </w:rPr>
            </w:pPr>
            <w:r w:rsidRPr="003B189D">
              <w:rPr>
                <w:sz w:val="22"/>
                <w:szCs w:val="22"/>
              </w:rPr>
              <w:t>6580-</w:t>
            </w:r>
            <w:r>
              <w:rPr>
                <w:sz w:val="22"/>
                <w:szCs w:val="22"/>
              </w:rPr>
              <w:t xml:space="preserve">Advanced </w:t>
            </w:r>
            <w:r w:rsidRPr="003B189D">
              <w:rPr>
                <w:sz w:val="22"/>
                <w:szCs w:val="22"/>
              </w:rPr>
              <w:t>Learning Strategi</w:t>
            </w:r>
            <w:r>
              <w:rPr>
                <w:sz w:val="22"/>
                <w:szCs w:val="22"/>
              </w:rPr>
              <w:t xml:space="preserve">es and Transition for </w:t>
            </w:r>
            <w:r w:rsidRPr="003B189D">
              <w:rPr>
                <w:sz w:val="22"/>
                <w:szCs w:val="22"/>
              </w:rPr>
              <w:t>Special Education Students (3)</w:t>
            </w:r>
          </w:p>
          <w:p w:rsidR="006D72AC" w:rsidRPr="003B189D" w:rsidRDefault="006D72AC" w:rsidP="00BE7867">
            <w:pPr>
              <w:tabs>
                <w:tab w:val="left" w:pos="5244"/>
              </w:tabs>
              <w:autoSpaceDE w:val="0"/>
              <w:autoSpaceDN w:val="0"/>
              <w:adjustRightInd w:val="0"/>
              <w:rPr>
                <w:sz w:val="22"/>
                <w:szCs w:val="22"/>
              </w:rPr>
            </w:pPr>
            <w:r w:rsidRPr="003B189D">
              <w:rPr>
                <w:sz w:val="22"/>
                <w:szCs w:val="22"/>
              </w:rPr>
              <w:t xml:space="preserve">          </w:t>
            </w:r>
          </w:p>
          <w:p w:rsidR="006D72AC" w:rsidRPr="003B189D" w:rsidRDefault="006D72AC" w:rsidP="00BE7867">
            <w:pPr>
              <w:tabs>
                <w:tab w:val="left" w:pos="5244"/>
              </w:tabs>
              <w:autoSpaceDE w:val="0"/>
              <w:autoSpaceDN w:val="0"/>
              <w:adjustRightInd w:val="0"/>
              <w:rPr>
                <w:sz w:val="22"/>
                <w:szCs w:val="22"/>
              </w:rPr>
            </w:pPr>
            <w:r w:rsidRPr="003B189D">
              <w:rPr>
                <w:b/>
                <w:sz w:val="22"/>
                <w:szCs w:val="22"/>
              </w:rPr>
              <w:t>Methods Courses</w:t>
            </w:r>
            <w:r>
              <w:rPr>
                <w:b/>
                <w:sz w:val="22"/>
                <w:szCs w:val="22"/>
              </w:rPr>
              <w:t xml:space="preserve"> with Required </w:t>
            </w:r>
            <w:proofErr w:type="spellStart"/>
            <w:r>
              <w:rPr>
                <w:b/>
                <w:sz w:val="22"/>
                <w:szCs w:val="22"/>
              </w:rPr>
              <w:t>Practica</w:t>
            </w:r>
            <w:proofErr w:type="spellEnd"/>
            <w:r w:rsidRPr="003B189D">
              <w:rPr>
                <w:b/>
                <w:sz w:val="22"/>
                <w:szCs w:val="22"/>
              </w:rPr>
              <w:t>:</w:t>
            </w:r>
          </w:p>
          <w:p w:rsidR="006D72AC" w:rsidRDefault="006D72AC" w:rsidP="00BE7867">
            <w:pPr>
              <w:tabs>
                <w:tab w:val="left" w:pos="5244"/>
              </w:tabs>
              <w:autoSpaceDE w:val="0"/>
              <w:autoSpaceDN w:val="0"/>
              <w:adjustRightInd w:val="0"/>
              <w:rPr>
                <w:i/>
                <w:iCs/>
                <w:sz w:val="22"/>
                <w:szCs w:val="22"/>
              </w:rPr>
            </w:pPr>
            <w:r w:rsidRPr="003A5631">
              <w:rPr>
                <w:iCs/>
                <w:sz w:val="22"/>
                <w:szCs w:val="22"/>
              </w:rPr>
              <w:t>MED 6565 Advanced Instructional Methods and Practices: Mathematics (3)</w:t>
            </w:r>
            <w:r w:rsidRPr="003A5631">
              <w:rPr>
                <w:i/>
                <w:iCs/>
                <w:sz w:val="22"/>
                <w:szCs w:val="22"/>
              </w:rPr>
              <w:t xml:space="preserve"> </w:t>
            </w:r>
          </w:p>
          <w:p w:rsidR="006D72AC" w:rsidRDefault="006D72AC" w:rsidP="00BE7867">
            <w:pPr>
              <w:tabs>
                <w:tab w:val="left" w:pos="5244"/>
              </w:tabs>
              <w:autoSpaceDE w:val="0"/>
              <w:autoSpaceDN w:val="0"/>
              <w:adjustRightInd w:val="0"/>
              <w:rPr>
                <w:iCs/>
                <w:sz w:val="22"/>
                <w:szCs w:val="22"/>
              </w:rPr>
            </w:pPr>
            <w:r>
              <w:rPr>
                <w:i/>
                <w:iCs/>
                <w:sz w:val="22"/>
                <w:szCs w:val="22"/>
              </w:rPr>
              <w:t xml:space="preserve">                   </w:t>
            </w:r>
            <w:r w:rsidRPr="003A5631">
              <w:rPr>
                <w:i/>
                <w:iCs/>
                <w:sz w:val="22"/>
                <w:szCs w:val="22"/>
              </w:rPr>
              <w:t xml:space="preserve">concurrently with </w:t>
            </w:r>
            <w:r w:rsidRPr="003A5631">
              <w:rPr>
                <w:sz w:val="22"/>
                <w:szCs w:val="22"/>
              </w:rPr>
              <w:t>MED 6860 Practicum in Education (</w:t>
            </w:r>
            <w:r>
              <w:rPr>
                <w:sz w:val="22"/>
                <w:szCs w:val="22"/>
              </w:rPr>
              <w:t>1</w:t>
            </w:r>
            <w:r w:rsidRPr="003A5631">
              <w:rPr>
                <w:sz w:val="22"/>
                <w:szCs w:val="22"/>
              </w:rPr>
              <w:t>)</w:t>
            </w:r>
            <w:r w:rsidRPr="003A5631">
              <w:rPr>
                <w:sz w:val="22"/>
                <w:szCs w:val="22"/>
              </w:rPr>
              <w:br/>
            </w:r>
            <w:r w:rsidRPr="003A5631">
              <w:rPr>
                <w:iCs/>
                <w:sz w:val="22"/>
                <w:szCs w:val="22"/>
              </w:rPr>
              <w:t xml:space="preserve">MED 6575 Advanced Instructional Methods and Practices: English Language Arts (3) </w:t>
            </w:r>
          </w:p>
          <w:p w:rsidR="006D72AC" w:rsidRPr="003B189D" w:rsidRDefault="006D72AC" w:rsidP="00BE7867">
            <w:pPr>
              <w:tabs>
                <w:tab w:val="left" w:pos="5244"/>
              </w:tabs>
              <w:autoSpaceDE w:val="0"/>
              <w:autoSpaceDN w:val="0"/>
              <w:adjustRightInd w:val="0"/>
              <w:rPr>
                <w:sz w:val="22"/>
                <w:szCs w:val="22"/>
              </w:rPr>
            </w:pPr>
            <w:r>
              <w:rPr>
                <w:i/>
                <w:iCs/>
                <w:sz w:val="22"/>
                <w:szCs w:val="22"/>
              </w:rPr>
              <w:t xml:space="preserve">                   </w:t>
            </w:r>
            <w:r w:rsidRPr="003A5631">
              <w:rPr>
                <w:i/>
                <w:iCs/>
                <w:sz w:val="22"/>
                <w:szCs w:val="22"/>
              </w:rPr>
              <w:t xml:space="preserve">concurrently with </w:t>
            </w:r>
            <w:r w:rsidRPr="003A5631">
              <w:rPr>
                <w:sz w:val="22"/>
                <w:szCs w:val="22"/>
              </w:rPr>
              <w:t>MED 6860 Practicum in Education (</w:t>
            </w:r>
            <w:r>
              <w:rPr>
                <w:sz w:val="22"/>
                <w:szCs w:val="22"/>
              </w:rPr>
              <w:t>1</w:t>
            </w:r>
            <w:r w:rsidRPr="003A5631">
              <w:rPr>
                <w:sz w:val="22"/>
                <w:szCs w:val="22"/>
              </w:rPr>
              <w:t>)</w:t>
            </w:r>
          </w:p>
        </w:tc>
        <w:tc>
          <w:tcPr>
            <w:tcW w:w="1255" w:type="dxa"/>
            <w:vAlign w:val="center"/>
          </w:tcPr>
          <w:p w:rsidR="006D72AC" w:rsidRPr="00C32BAE" w:rsidRDefault="006D72AC" w:rsidP="00BE7867">
            <w:pPr>
              <w:tabs>
                <w:tab w:val="left" w:pos="5244"/>
              </w:tabs>
              <w:autoSpaceDE w:val="0"/>
              <w:autoSpaceDN w:val="0"/>
              <w:adjustRightInd w:val="0"/>
              <w:jc w:val="center"/>
              <w:rPr>
                <w:iCs/>
                <w:sz w:val="22"/>
                <w:szCs w:val="22"/>
              </w:rPr>
            </w:pPr>
            <w:r>
              <w:rPr>
                <w:iCs/>
                <w:sz w:val="22"/>
                <w:szCs w:val="22"/>
              </w:rPr>
              <w:t>23 credit hours + student teaching</w:t>
            </w:r>
          </w:p>
        </w:tc>
      </w:tr>
      <w:tr w:rsidR="006D72AC" w:rsidRPr="002A79F7" w:rsidTr="00BE7867">
        <w:tc>
          <w:tcPr>
            <w:tcW w:w="9350" w:type="dxa"/>
            <w:gridSpan w:val="2"/>
          </w:tcPr>
          <w:p w:rsidR="006D72AC" w:rsidRPr="006D72AC" w:rsidRDefault="006D72AC" w:rsidP="00BE7867">
            <w:pPr>
              <w:tabs>
                <w:tab w:val="left" w:pos="5244"/>
              </w:tabs>
              <w:autoSpaceDE w:val="0"/>
              <w:autoSpaceDN w:val="0"/>
              <w:adjustRightInd w:val="0"/>
              <w:jc w:val="center"/>
              <w:rPr>
                <w:b/>
                <w:szCs w:val="24"/>
              </w:rPr>
            </w:pPr>
            <w:r w:rsidRPr="006D72AC">
              <w:rPr>
                <w:b/>
                <w:szCs w:val="24"/>
              </w:rPr>
              <w:t>Field Experience with Supervision</w:t>
            </w:r>
          </w:p>
          <w:p w:rsidR="006D72AC" w:rsidRPr="003B189D" w:rsidRDefault="006D72AC" w:rsidP="00BE7867">
            <w:pPr>
              <w:tabs>
                <w:tab w:val="left" w:pos="5244"/>
              </w:tabs>
              <w:autoSpaceDE w:val="0"/>
              <w:autoSpaceDN w:val="0"/>
              <w:adjustRightInd w:val="0"/>
              <w:rPr>
                <w:i/>
                <w:iCs/>
                <w:sz w:val="22"/>
                <w:szCs w:val="22"/>
              </w:rPr>
            </w:pPr>
            <w:r w:rsidRPr="003B189D">
              <w:rPr>
                <w:i/>
                <w:iCs/>
                <w:sz w:val="22"/>
                <w:szCs w:val="22"/>
              </w:rPr>
              <w:t>(</w:t>
            </w:r>
            <w:proofErr w:type="spellStart"/>
            <w:r>
              <w:rPr>
                <w:i/>
                <w:iCs/>
                <w:sz w:val="22"/>
                <w:szCs w:val="22"/>
              </w:rPr>
              <w:t>Practica</w:t>
            </w:r>
            <w:proofErr w:type="spellEnd"/>
            <w:r>
              <w:rPr>
                <w:i/>
                <w:iCs/>
                <w:sz w:val="22"/>
                <w:szCs w:val="22"/>
              </w:rPr>
              <w:t xml:space="preserve"> and student teaching</w:t>
            </w:r>
            <w:r w:rsidRPr="003B189D">
              <w:rPr>
                <w:i/>
                <w:iCs/>
                <w:sz w:val="22"/>
                <w:szCs w:val="22"/>
              </w:rPr>
              <w:t xml:space="preserve"> credits do not count toward </w:t>
            </w:r>
            <w:r>
              <w:rPr>
                <w:i/>
                <w:iCs/>
                <w:sz w:val="22"/>
                <w:szCs w:val="22"/>
              </w:rPr>
              <w:t>the</w:t>
            </w:r>
            <w:r w:rsidRPr="003B189D">
              <w:rPr>
                <w:i/>
                <w:iCs/>
                <w:sz w:val="22"/>
                <w:szCs w:val="22"/>
              </w:rPr>
              <w:t xml:space="preserve"> master's degree, but are part of the requirements for licensure.)</w:t>
            </w:r>
          </w:p>
          <w:p w:rsidR="006D72AC" w:rsidRPr="00CC283F" w:rsidRDefault="006D72AC" w:rsidP="00BE7867">
            <w:pPr>
              <w:shd w:val="clear" w:color="auto" w:fill="FFFFFF"/>
              <w:spacing w:line="293" w:lineRule="atLeast"/>
              <w:textAlignment w:val="baseline"/>
              <w:rPr>
                <w:color w:val="000000"/>
                <w:sz w:val="22"/>
                <w:szCs w:val="22"/>
              </w:rPr>
            </w:pPr>
          </w:p>
          <w:p w:rsidR="006D72AC" w:rsidRPr="00F861C4" w:rsidRDefault="006D72AC" w:rsidP="006D72AC">
            <w:pPr>
              <w:numPr>
                <w:ilvl w:val="0"/>
                <w:numId w:val="1"/>
              </w:numPr>
              <w:shd w:val="clear" w:color="auto" w:fill="FFFFFF"/>
              <w:spacing w:line="293" w:lineRule="atLeast"/>
              <w:ind w:left="0"/>
              <w:textAlignment w:val="baseline"/>
              <w:rPr>
                <w:i/>
                <w:strike/>
                <w:color w:val="000000"/>
                <w:sz w:val="22"/>
                <w:szCs w:val="22"/>
              </w:rPr>
            </w:pPr>
            <w:r w:rsidRPr="003A5631">
              <w:rPr>
                <w:sz w:val="22"/>
                <w:szCs w:val="22"/>
              </w:rPr>
              <w:t xml:space="preserve">MED 6890 Student Teaching in Special Education for MED Students </w:t>
            </w:r>
            <w:r w:rsidRPr="00F861C4">
              <w:rPr>
                <w:sz w:val="22"/>
                <w:szCs w:val="22"/>
              </w:rPr>
              <w:t>(4-6)</w:t>
            </w:r>
            <w:r w:rsidRPr="003B189D">
              <w:rPr>
                <w:sz w:val="22"/>
                <w:szCs w:val="22"/>
              </w:rPr>
              <w:t xml:space="preserve"> </w:t>
            </w:r>
          </w:p>
          <w:p w:rsidR="006D72AC" w:rsidRPr="00F861C4" w:rsidRDefault="006D72AC" w:rsidP="00BE7867">
            <w:pPr>
              <w:shd w:val="clear" w:color="auto" w:fill="FFFFFF"/>
              <w:spacing w:line="293" w:lineRule="atLeast"/>
              <w:textAlignment w:val="baseline"/>
              <w:rPr>
                <w:i/>
                <w:strike/>
                <w:color w:val="000000"/>
                <w:sz w:val="22"/>
                <w:szCs w:val="22"/>
              </w:rPr>
            </w:pPr>
            <w:r w:rsidRPr="00F861C4">
              <w:rPr>
                <w:color w:val="000000"/>
                <w:sz w:val="22"/>
                <w:szCs w:val="22"/>
              </w:rPr>
              <w:t>Successfully complete student teaching (all day, every day for 60 days) with an assigned cooperating teacher.</w:t>
            </w:r>
          </w:p>
          <w:p w:rsidR="006D72AC" w:rsidRPr="00F861C4" w:rsidRDefault="006D72AC" w:rsidP="00BE7867">
            <w:pPr>
              <w:shd w:val="clear" w:color="auto" w:fill="FFFFFF"/>
              <w:spacing w:line="293" w:lineRule="atLeast"/>
              <w:textAlignment w:val="baseline"/>
              <w:rPr>
                <w:i/>
                <w:strike/>
                <w:color w:val="000000"/>
                <w:sz w:val="22"/>
                <w:szCs w:val="22"/>
              </w:rPr>
            </w:pPr>
          </w:p>
          <w:p w:rsidR="006D72AC" w:rsidRPr="006D72AC" w:rsidRDefault="006D72AC" w:rsidP="006D72AC">
            <w:pPr>
              <w:pStyle w:val="Level1"/>
              <w:widowControl/>
              <w:rPr>
                <w:sz w:val="22"/>
                <w:szCs w:val="22"/>
              </w:rPr>
            </w:pPr>
            <w:r w:rsidRPr="006D72AC">
              <w:rPr>
                <w:b/>
                <w:sz w:val="22"/>
                <w:szCs w:val="22"/>
              </w:rPr>
              <w:t>Please note:</w:t>
            </w:r>
            <w:r w:rsidRPr="006D72AC">
              <w:rPr>
                <w:sz w:val="22"/>
                <w:szCs w:val="22"/>
              </w:rPr>
              <w:t xml:space="preserve"> </w:t>
            </w:r>
            <w:r w:rsidRPr="00F861C4">
              <w:rPr>
                <w:sz w:val="22"/>
                <w:szCs w:val="22"/>
              </w:rPr>
              <w:t xml:space="preserve">Deadlines for student teaching are in September for the following spring semester and in January for the following fall semester (yes, this is very early!).  </w:t>
            </w:r>
          </w:p>
        </w:tc>
      </w:tr>
      <w:tr w:rsidR="006D72AC" w:rsidRPr="002A79F7" w:rsidTr="00BE7867">
        <w:tc>
          <w:tcPr>
            <w:tcW w:w="9350" w:type="dxa"/>
            <w:gridSpan w:val="2"/>
          </w:tcPr>
          <w:p w:rsidR="006D72AC" w:rsidRPr="00F861C4" w:rsidRDefault="006D72AC" w:rsidP="00BE7867">
            <w:pPr>
              <w:tabs>
                <w:tab w:val="left" w:pos="5244"/>
              </w:tabs>
              <w:autoSpaceDE w:val="0"/>
              <w:autoSpaceDN w:val="0"/>
              <w:adjustRightInd w:val="0"/>
              <w:rPr>
                <w:b/>
                <w:i/>
                <w:iCs/>
                <w:sz w:val="22"/>
                <w:szCs w:val="22"/>
              </w:rPr>
            </w:pPr>
            <w:r w:rsidRPr="00F861C4">
              <w:rPr>
                <w:b/>
                <w:i/>
                <w:iCs/>
                <w:sz w:val="22"/>
                <w:szCs w:val="22"/>
              </w:rPr>
              <w:t>Successful completion of the above coursework, Praxis tests, and field work will result in a recommendation for the Utah Level 1 Special Education (mild-moderate) License.</w:t>
            </w:r>
          </w:p>
        </w:tc>
      </w:tr>
    </w:tbl>
    <w:p w:rsidR="006D72AC" w:rsidRDefault="006D72AC" w:rsidP="006D72AC">
      <w:pPr>
        <w:jc w:val="center"/>
        <w:rPr>
          <w:b/>
        </w:rPr>
      </w:pPr>
    </w:p>
    <w:p w:rsidR="006D72AC" w:rsidRDefault="006D72AC" w:rsidP="006D72AC">
      <w:pPr>
        <w:jc w:val="center"/>
        <w:rPr>
          <w:b/>
        </w:rPr>
      </w:pPr>
      <w:r>
        <w:rPr>
          <w:b/>
        </w:rPr>
        <w:t>Admission Requirements</w:t>
      </w:r>
    </w:p>
    <w:p w:rsidR="006D72AC" w:rsidRDefault="006D72AC" w:rsidP="006D72AC">
      <w:pPr>
        <w:jc w:val="center"/>
        <w:rPr>
          <w:b/>
        </w:rPr>
      </w:pPr>
    </w:p>
    <w:p w:rsidR="006D72AC" w:rsidRDefault="006D72AC" w:rsidP="006D72AC">
      <w:pPr>
        <w:pStyle w:val="ListParagraph"/>
        <w:numPr>
          <w:ilvl w:val="0"/>
          <w:numId w:val="2"/>
        </w:numPr>
      </w:pPr>
      <w:r>
        <w:t>Online application form filled out with the $60 fee paid</w:t>
      </w:r>
    </w:p>
    <w:p w:rsidR="006D72AC" w:rsidRDefault="006D72AC" w:rsidP="006D72AC">
      <w:pPr>
        <w:pStyle w:val="ListParagraph"/>
        <w:numPr>
          <w:ilvl w:val="0"/>
          <w:numId w:val="2"/>
        </w:numPr>
      </w:pPr>
      <w:r>
        <w:t>Earned bachelor’s degree (see program director or administrative assistant for a degree audit) – Official transcripts must be sent to MED office</w:t>
      </w:r>
    </w:p>
    <w:p w:rsidR="006D72AC" w:rsidRDefault="006D72AC" w:rsidP="006D72AC">
      <w:pPr>
        <w:pStyle w:val="ListParagraph"/>
        <w:numPr>
          <w:ilvl w:val="1"/>
          <w:numId w:val="2"/>
        </w:numPr>
      </w:pPr>
      <w:r>
        <w:t>Cumulative GPA of 3.0 or better – GPA below 3.0 will not be considered</w:t>
      </w:r>
    </w:p>
    <w:p w:rsidR="006D72AC" w:rsidRDefault="006D72AC" w:rsidP="006D72AC">
      <w:pPr>
        <w:pStyle w:val="ListParagraph"/>
        <w:numPr>
          <w:ilvl w:val="0"/>
          <w:numId w:val="2"/>
        </w:numPr>
      </w:pPr>
      <w:r>
        <w:t>Elementary Content Praxis test passed</w:t>
      </w:r>
    </w:p>
    <w:p w:rsidR="006D72AC" w:rsidRDefault="006D72AC" w:rsidP="006D72AC">
      <w:pPr>
        <w:pStyle w:val="ListParagraph"/>
        <w:numPr>
          <w:ilvl w:val="0"/>
          <w:numId w:val="2"/>
        </w:numPr>
      </w:pPr>
      <w:r>
        <w:t>USOE background check</w:t>
      </w:r>
    </w:p>
    <w:p w:rsidR="006D72AC" w:rsidRDefault="006D72AC" w:rsidP="006D72AC">
      <w:pPr>
        <w:pStyle w:val="ListParagraph"/>
        <w:numPr>
          <w:ilvl w:val="0"/>
          <w:numId w:val="2"/>
        </w:numPr>
      </w:pPr>
      <w:r>
        <w:t>Recommendation forms (3)</w:t>
      </w:r>
    </w:p>
    <w:p w:rsidR="006D72AC" w:rsidRDefault="006D72AC" w:rsidP="006D72AC">
      <w:pPr>
        <w:pStyle w:val="ListParagraph"/>
        <w:numPr>
          <w:ilvl w:val="0"/>
          <w:numId w:val="2"/>
        </w:numPr>
      </w:pPr>
      <w:r>
        <w:t>Group interview</w:t>
      </w:r>
    </w:p>
    <w:p w:rsidR="006D72AC" w:rsidRDefault="006D72AC" w:rsidP="006D72AC">
      <w:pPr>
        <w:pStyle w:val="ListParagraph"/>
      </w:pPr>
    </w:p>
    <w:p w:rsidR="006D72AC" w:rsidRPr="000F36D8" w:rsidRDefault="006D72AC" w:rsidP="006D72AC">
      <w:pPr>
        <w:pStyle w:val="ListParagraph"/>
        <w:ind w:left="360"/>
        <w:jc w:val="center"/>
      </w:pPr>
      <w:r>
        <w:t xml:space="preserve">Detailed explanations of each of these are in the </w:t>
      </w:r>
      <w:r w:rsidRPr="00A8316B">
        <w:rPr>
          <w:i/>
        </w:rPr>
        <w:t>GCT Student Handbook.</w:t>
      </w:r>
    </w:p>
    <w:p w:rsidR="006325B9" w:rsidRDefault="006325B9" w:rsidP="006D72AC"/>
    <w:sectPr w:rsidR="0063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DFF"/>
    <w:multiLevelType w:val="multilevel"/>
    <w:tmpl w:val="4B1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7583C"/>
    <w:multiLevelType w:val="hybridMultilevel"/>
    <w:tmpl w:val="8B18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C"/>
    <w:rsid w:val="001E7170"/>
    <w:rsid w:val="006325B9"/>
    <w:rsid w:val="006D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B02FB-6416-4DD8-BA19-E31A2FF2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AC"/>
    <w:pPr>
      <w:spacing w:line="240" w:lineRule="auto"/>
      <w:ind w:firstLine="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D72AC"/>
    <w:pPr>
      <w:widowControl w:val="0"/>
    </w:pPr>
  </w:style>
  <w:style w:type="paragraph" w:styleId="ListParagraph">
    <w:name w:val="List Paragraph"/>
    <w:basedOn w:val="Normal"/>
    <w:uiPriority w:val="34"/>
    <w:qFormat/>
    <w:rsid w:val="006D72AC"/>
    <w:pPr>
      <w:ind w:left="720"/>
      <w:contextualSpacing/>
    </w:pPr>
  </w:style>
  <w:style w:type="paragraph" w:styleId="BalloonText">
    <w:name w:val="Balloon Text"/>
    <w:basedOn w:val="Normal"/>
    <w:link w:val="BalloonTextChar"/>
    <w:uiPriority w:val="99"/>
    <w:semiHidden/>
    <w:unhideWhenUsed/>
    <w:rsid w:val="001E7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Saunders</dc:creator>
  <cp:keywords/>
  <dc:description/>
  <cp:lastModifiedBy>Melinda Bowers</cp:lastModifiedBy>
  <cp:revision>2</cp:revision>
  <cp:lastPrinted>2016-03-22T22:32:00Z</cp:lastPrinted>
  <dcterms:created xsi:type="dcterms:W3CDTF">2016-03-22T22:32:00Z</dcterms:created>
  <dcterms:modified xsi:type="dcterms:W3CDTF">2016-03-22T22:32:00Z</dcterms:modified>
</cp:coreProperties>
</file>