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C4B" w:rsidRDefault="008F1C4B" w:rsidP="00B31F0A">
      <w:pPr>
        <w:pStyle w:val="Title"/>
      </w:pPr>
    </w:p>
    <w:p w:rsidR="008F1C4B" w:rsidRDefault="008F1C4B" w:rsidP="00B31F0A">
      <w:pPr>
        <w:pStyle w:val="Title"/>
      </w:pPr>
    </w:p>
    <w:p w:rsidR="00B31F0A" w:rsidRDefault="00B31F0A" w:rsidP="00B31F0A">
      <w:pPr>
        <w:pStyle w:val="Title"/>
      </w:pPr>
      <w:smartTag w:uri="urn:schemas-microsoft-com:office:smarttags" w:element="PlaceName">
        <w:smartTag w:uri="urn:schemas-microsoft-com:office:smarttags" w:element="place">
          <w:r>
            <w:t>Weber</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B31F0A" w:rsidRDefault="00B31F0A" w:rsidP="00B31F0A">
      <w:pPr>
        <w:jc w:val="center"/>
      </w:pPr>
    </w:p>
    <w:p w:rsidR="00017B68" w:rsidRDefault="00017B68" w:rsidP="00B31F0A">
      <w:pPr>
        <w:jc w:val="center"/>
        <w:rPr>
          <w:b/>
          <w:sz w:val="52"/>
        </w:rPr>
      </w:pPr>
    </w:p>
    <w:p w:rsidR="002D1DE5" w:rsidRDefault="002D1DE5" w:rsidP="002D1DE5">
      <w:pPr>
        <w:jc w:val="center"/>
        <w:rPr>
          <w:b/>
          <w:sz w:val="52"/>
          <w:szCs w:val="52"/>
        </w:rPr>
      </w:pPr>
      <w:r w:rsidRPr="004B5A33">
        <w:rPr>
          <w:b/>
          <w:sz w:val="52"/>
          <w:szCs w:val="52"/>
        </w:rPr>
        <w:t>STUDENT HANDBOOK</w:t>
      </w:r>
    </w:p>
    <w:p w:rsidR="002D1DE5" w:rsidRPr="002D1DE5" w:rsidRDefault="002D1DE5" w:rsidP="002D1DE5">
      <w:pPr>
        <w:jc w:val="center"/>
        <w:rPr>
          <w:b/>
          <w:sz w:val="52"/>
          <w:szCs w:val="52"/>
        </w:rPr>
      </w:pPr>
      <w:r>
        <w:rPr>
          <w:b/>
          <w:sz w:val="52"/>
          <w:szCs w:val="52"/>
        </w:rPr>
        <w:t>FOR THE</w:t>
      </w:r>
    </w:p>
    <w:p w:rsidR="00AA3932" w:rsidRDefault="004B5A33" w:rsidP="002D1DE5">
      <w:pPr>
        <w:pStyle w:val="Heading2"/>
      </w:pPr>
      <w:r>
        <w:t>GRADUATE CERTIFICATE</w:t>
      </w:r>
    </w:p>
    <w:p w:rsidR="004B5A33" w:rsidRDefault="004B5A33" w:rsidP="002D1DE5">
      <w:pPr>
        <w:pStyle w:val="Heading2"/>
      </w:pPr>
      <w:r>
        <w:t>IN TEACHING</w:t>
      </w:r>
    </w:p>
    <w:p w:rsidR="006B2464" w:rsidRDefault="006B2464" w:rsidP="006B2464"/>
    <w:p w:rsidR="006B2464" w:rsidRDefault="006B2464" w:rsidP="006B2464"/>
    <w:p w:rsidR="006B2464" w:rsidRPr="006B2464" w:rsidRDefault="006B2464" w:rsidP="006B2464"/>
    <w:p w:rsidR="004B5A33" w:rsidRPr="004B5A33" w:rsidRDefault="004B5A33" w:rsidP="004B5A33"/>
    <w:p w:rsidR="004B5A33" w:rsidRDefault="004B5A33" w:rsidP="00B31F0A">
      <w:pPr>
        <w:pStyle w:val="Heading2"/>
      </w:pPr>
    </w:p>
    <w:p w:rsidR="00B31F0A" w:rsidRDefault="004B5A33" w:rsidP="00B31F0A">
      <w:pPr>
        <w:pStyle w:val="Heading2"/>
      </w:pPr>
      <w:r>
        <w:rPr>
          <w:b w:val="0"/>
          <w:sz w:val="36"/>
          <w:szCs w:val="36"/>
        </w:rPr>
        <w:t>(This handbook is designed for those who are seeking a teaching license</w:t>
      </w:r>
      <w:r w:rsidR="00435F9E">
        <w:rPr>
          <w:b w:val="0"/>
          <w:sz w:val="36"/>
          <w:szCs w:val="36"/>
        </w:rPr>
        <w:t xml:space="preserve"> in either elementary, secondary, or special education [mild/moderate]</w:t>
      </w:r>
      <w:r>
        <w:rPr>
          <w:b w:val="0"/>
          <w:sz w:val="36"/>
          <w:szCs w:val="36"/>
        </w:rPr>
        <w:t xml:space="preserve"> after they have an earned bachelor’s degree.)</w:t>
      </w:r>
      <w:r w:rsidR="00AA3932">
        <w:t xml:space="preserve"> </w:t>
      </w:r>
    </w:p>
    <w:p w:rsidR="00AA3932" w:rsidRPr="00AA3932" w:rsidRDefault="00AA3932" w:rsidP="00AA3932"/>
    <w:p w:rsidR="00B31F0A" w:rsidRDefault="00B31F0A" w:rsidP="00B31F0A">
      <w:pPr>
        <w:jc w:val="center"/>
        <w:rPr>
          <w:sz w:val="40"/>
        </w:rPr>
      </w:pPr>
    </w:p>
    <w:p w:rsidR="00B31F0A" w:rsidRDefault="00B31F0A" w:rsidP="00B31F0A">
      <w:pPr>
        <w:jc w:val="center"/>
        <w:rPr>
          <w:sz w:val="40"/>
        </w:rPr>
      </w:pPr>
    </w:p>
    <w:p w:rsidR="00B31F0A" w:rsidRDefault="00B31F0A" w:rsidP="00B31F0A">
      <w:pPr>
        <w:jc w:val="center"/>
        <w:rPr>
          <w:sz w:val="40"/>
        </w:rPr>
      </w:pPr>
    </w:p>
    <w:p w:rsidR="00B31F0A" w:rsidRDefault="00B31F0A" w:rsidP="00B31F0A">
      <w:pPr>
        <w:jc w:val="center"/>
        <w:rPr>
          <w:sz w:val="40"/>
        </w:rPr>
      </w:pPr>
    </w:p>
    <w:p w:rsidR="00B31F0A" w:rsidRDefault="00B31F0A" w:rsidP="00B31F0A">
      <w:pPr>
        <w:jc w:val="center"/>
        <w:rPr>
          <w:sz w:val="40"/>
        </w:rPr>
      </w:pPr>
    </w:p>
    <w:p w:rsidR="004D28D9" w:rsidRDefault="004D28D9" w:rsidP="00435F9E">
      <w:pPr>
        <w:rPr>
          <w:sz w:val="36"/>
        </w:rPr>
      </w:pPr>
    </w:p>
    <w:p w:rsidR="00B31F0A" w:rsidRDefault="00E66FDC" w:rsidP="00B31F0A">
      <w:pPr>
        <w:jc w:val="center"/>
        <w:rPr>
          <w:sz w:val="36"/>
        </w:rPr>
      </w:pPr>
      <w:r>
        <w:rPr>
          <w:sz w:val="36"/>
        </w:rPr>
        <w:t>March</w:t>
      </w:r>
      <w:r w:rsidR="00221C48">
        <w:rPr>
          <w:sz w:val="36"/>
        </w:rPr>
        <w:t xml:space="preserve"> 2016</w:t>
      </w:r>
    </w:p>
    <w:p w:rsidR="00B31F0A" w:rsidRDefault="00B31F0A" w:rsidP="00B31F0A">
      <w:pPr>
        <w:jc w:val="center"/>
        <w:rPr>
          <w:sz w:val="36"/>
        </w:rPr>
      </w:pPr>
    </w:p>
    <w:p w:rsidR="00B31F0A" w:rsidRDefault="00B31F0A" w:rsidP="00B31F0A">
      <w:pPr>
        <w:jc w:val="center"/>
        <w:rPr>
          <w:sz w:val="36"/>
        </w:rPr>
      </w:pPr>
    </w:p>
    <w:p w:rsidR="00E66FDC" w:rsidRDefault="00E66FDC">
      <w:r>
        <w:br w:type="page"/>
      </w:r>
    </w:p>
    <w:p w:rsidR="00E66FDC" w:rsidRDefault="00E66FDC" w:rsidP="004B5A33">
      <w:pPr>
        <w:jc w:val="center"/>
      </w:pPr>
    </w:p>
    <w:p w:rsidR="00B31F0A" w:rsidRDefault="00B31F0A" w:rsidP="004B5A33">
      <w:pPr>
        <w:jc w:val="center"/>
      </w:pPr>
      <w:r>
        <w:fldChar w:fldCharType="begin"/>
      </w:r>
      <w:r>
        <w:instrText xml:space="preserve"> SEQ CHAPTER \h \r 1</w:instrText>
      </w:r>
      <w:r>
        <w:fldChar w:fldCharType="end"/>
      </w:r>
      <w:r>
        <w:rPr>
          <w:b/>
          <w:sz w:val="48"/>
        </w:rPr>
        <w:t>Weber State University</w:t>
      </w:r>
      <w:r w:rsidR="000F2DF9">
        <w:rPr>
          <w:b/>
          <w:sz w:val="48"/>
        </w:rPr>
        <w:t xml:space="preserve"> (WSU)</w:t>
      </w:r>
    </w:p>
    <w:p w:rsidR="006B2464" w:rsidRDefault="006B2464" w:rsidP="00E66FDC">
      <w:pPr>
        <w:rPr>
          <w:b/>
          <w:sz w:val="48"/>
          <w:szCs w:val="48"/>
        </w:rPr>
      </w:pPr>
    </w:p>
    <w:p w:rsidR="00B31F0A" w:rsidRPr="006B2464" w:rsidRDefault="00AA3932" w:rsidP="00B31F0A">
      <w:pPr>
        <w:jc w:val="center"/>
        <w:rPr>
          <w:b/>
          <w:sz w:val="48"/>
          <w:szCs w:val="48"/>
        </w:rPr>
      </w:pPr>
      <w:r w:rsidRPr="006B2464">
        <w:rPr>
          <w:b/>
          <w:sz w:val="48"/>
          <w:szCs w:val="48"/>
        </w:rPr>
        <w:t>Graduate Certificate</w:t>
      </w:r>
      <w:r w:rsidR="00B31F0A" w:rsidRPr="006B2464">
        <w:rPr>
          <w:b/>
          <w:sz w:val="48"/>
          <w:szCs w:val="48"/>
        </w:rPr>
        <w:t xml:space="preserve"> </w:t>
      </w:r>
    </w:p>
    <w:p w:rsidR="00B31F0A" w:rsidRPr="006B2464" w:rsidRDefault="00B31F0A" w:rsidP="00B31F0A">
      <w:pPr>
        <w:jc w:val="center"/>
        <w:rPr>
          <w:b/>
          <w:sz w:val="48"/>
          <w:szCs w:val="48"/>
        </w:rPr>
      </w:pPr>
      <w:r w:rsidRPr="006B2464">
        <w:rPr>
          <w:b/>
          <w:sz w:val="48"/>
          <w:szCs w:val="48"/>
        </w:rPr>
        <w:t>in</w:t>
      </w:r>
    </w:p>
    <w:p w:rsidR="00B31F0A" w:rsidRPr="006B2464" w:rsidRDefault="00AA3932" w:rsidP="00B31F0A">
      <w:pPr>
        <w:jc w:val="center"/>
        <w:rPr>
          <w:sz w:val="48"/>
          <w:szCs w:val="48"/>
        </w:rPr>
      </w:pPr>
      <w:r w:rsidRPr="006B2464">
        <w:rPr>
          <w:b/>
          <w:sz w:val="48"/>
          <w:szCs w:val="48"/>
        </w:rPr>
        <w:t>Teaching</w:t>
      </w:r>
    </w:p>
    <w:p w:rsidR="00B31F0A" w:rsidRDefault="00B31F0A" w:rsidP="006B2464">
      <w:pPr>
        <w:rPr>
          <w:sz w:val="40"/>
        </w:rPr>
      </w:pPr>
    </w:p>
    <w:p w:rsidR="00B31F0A" w:rsidRDefault="00B31F0A" w:rsidP="00B31F0A">
      <w:pPr>
        <w:jc w:val="center"/>
        <w:rPr>
          <w:sz w:val="48"/>
        </w:rPr>
      </w:pPr>
      <w:r>
        <w:rPr>
          <w:b/>
          <w:sz w:val="48"/>
        </w:rPr>
        <w:t>STUDENT HANDBOOK</w:t>
      </w:r>
    </w:p>
    <w:p w:rsidR="00B31F0A" w:rsidRDefault="00B31F0A" w:rsidP="00B31F0A">
      <w:pPr>
        <w:jc w:val="center"/>
      </w:pPr>
    </w:p>
    <w:p w:rsidR="00B31F0A" w:rsidRDefault="00B31F0A" w:rsidP="00B31F0A">
      <w:pPr>
        <w:jc w:val="center"/>
      </w:pPr>
    </w:p>
    <w:p w:rsidR="00B31F0A" w:rsidRDefault="00B31F0A" w:rsidP="00B31F0A">
      <w:pPr>
        <w:jc w:val="center"/>
      </w:pPr>
    </w:p>
    <w:p w:rsidR="00B31F0A" w:rsidRDefault="00B31F0A" w:rsidP="00B31F0A">
      <w:r>
        <w:t xml:space="preserve">Unlike the WSU Catalog, the prevailing </w:t>
      </w:r>
      <w:r w:rsidRPr="00392B43">
        <w:rPr>
          <w:i/>
        </w:rPr>
        <w:t>Student Handbook</w:t>
      </w:r>
      <w:r w:rsidR="00392B43" w:rsidRPr="00392B43">
        <w:rPr>
          <w:i/>
        </w:rPr>
        <w:t xml:space="preserve"> for the Graduate Certificate in Teaching</w:t>
      </w:r>
      <w:r>
        <w:t xml:space="preserve"> binds students to current policies and procedures.  To avoid unnecessary delays and/or misunderstandings, students are advised to read this </w:t>
      </w:r>
      <w:r w:rsidR="00604DAC">
        <w:t>h</w:t>
      </w:r>
      <w:r>
        <w:t>andbook carefully as well as become familiar with any up-dated policies and procedures.</w:t>
      </w:r>
      <w:r w:rsidR="001E6369">
        <w:t xml:space="preserve"> </w:t>
      </w:r>
      <w:r w:rsidR="006B2464">
        <w:rPr>
          <w:color w:val="FF0000"/>
        </w:rPr>
        <w:t>GCT candidates (students)</w:t>
      </w:r>
      <w:r w:rsidR="001E6369" w:rsidRPr="006B2464">
        <w:rPr>
          <w:color w:val="FF0000"/>
        </w:rPr>
        <w:t xml:space="preserve"> are advised to consult with either the M.Ed. </w:t>
      </w:r>
      <w:r w:rsidR="009D20EC" w:rsidRPr="006B2464">
        <w:rPr>
          <w:color w:val="FF0000"/>
        </w:rPr>
        <w:t>administrative assistant/advisor</w:t>
      </w:r>
      <w:r w:rsidR="001E6369" w:rsidRPr="006B2464">
        <w:rPr>
          <w:color w:val="FF0000"/>
        </w:rPr>
        <w:t xml:space="preserve"> or director on a regular basis.</w:t>
      </w:r>
    </w:p>
    <w:p w:rsidR="00B31F0A" w:rsidRDefault="00B31F0A" w:rsidP="00B31F0A"/>
    <w:p w:rsidR="00B31F0A" w:rsidRDefault="00B31F0A" w:rsidP="00B31F0A">
      <w:r>
        <w:t xml:space="preserve">It is the policy of </w:t>
      </w:r>
      <w:r w:rsidR="00A27C14">
        <w:t>WSU</w:t>
      </w:r>
      <w:r>
        <w:t xml:space="preserve"> to provide </w:t>
      </w:r>
      <w:r w:rsidR="00604DAC">
        <w:t>e</w:t>
      </w:r>
      <w:r>
        <w:t xml:space="preserve">qual </w:t>
      </w:r>
      <w:r w:rsidR="00604DAC">
        <w:t>o</w:t>
      </w:r>
      <w:r>
        <w:t xml:space="preserve">pportunity in all its programs and activities in compliance with </w:t>
      </w:r>
      <w:r w:rsidR="002E3AC8">
        <w:t>s</w:t>
      </w:r>
      <w:r>
        <w:t xml:space="preserve">tate and </w:t>
      </w:r>
      <w:r w:rsidR="002E3AC8">
        <w:t>f</w:t>
      </w:r>
      <w:r>
        <w:t xml:space="preserve">ederal equity requirements. The </w:t>
      </w:r>
      <w:r w:rsidR="00392B43">
        <w:t>Graduate Certificate in Teaching</w:t>
      </w:r>
      <w:r>
        <w:t xml:space="preserve"> program is open to all students or candidates for admission without regard for race, age, color, religion, sex, national origin, handicap, or marital status. Individuals who believe that they have been discriminated against should contact the Office of Equal Opportunity, </w:t>
      </w:r>
      <w:smartTag w:uri="urn:schemas-microsoft-com:office:smarttags" w:element="PlaceName">
        <w:r>
          <w:t>Administration</w:t>
        </w:r>
      </w:smartTag>
      <w:r>
        <w:t xml:space="preserve"> </w:t>
      </w:r>
      <w:smartTag w:uri="urn:schemas-microsoft-com:office:smarttags" w:element="PlaceType">
        <w:r>
          <w:t>Building</w:t>
        </w:r>
      </w:smartTag>
      <w:r>
        <w:t xml:space="preserve">, </w:t>
      </w:r>
      <w:smartTag w:uri="urn:schemas-microsoft-com:office:smarttags" w:element="PlaceName">
        <w:r>
          <w:t>Weber</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Ogden</w:t>
          </w:r>
        </w:smartTag>
        <w:r>
          <w:t xml:space="preserve">, </w:t>
        </w:r>
        <w:smartTag w:uri="urn:schemas-microsoft-com:office:smarttags" w:element="State">
          <w:r>
            <w:t>Utah</w:t>
          </w:r>
        </w:smartTag>
        <w:r>
          <w:t xml:space="preserve"> </w:t>
        </w:r>
        <w:smartTag w:uri="urn:schemas-microsoft-com:office:smarttags" w:element="PostalCode">
          <w:r>
            <w:t>84408</w:t>
          </w:r>
        </w:smartTag>
      </w:smartTag>
      <w:r>
        <w:t>, telephone (801) 626-6239; or the Office for Civil Rights, Department of Education, Denver Region.</w:t>
      </w:r>
    </w:p>
    <w:p w:rsidR="00B31F0A" w:rsidRDefault="00B31F0A" w:rsidP="00B31F0A"/>
    <w:p w:rsidR="00B31F0A" w:rsidRDefault="00B31F0A" w:rsidP="00B31F0A"/>
    <w:p w:rsidR="00B31F0A" w:rsidRDefault="00B31F0A" w:rsidP="00B31F0A"/>
    <w:p w:rsidR="00B31F0A" w:rsidRDefault="00614363" w:rsidP="00B31F0A">
      <w:pPr>
        <w:jc w:val="center"/>
      </w:pPr>
      <w:r>
        <w:t xml:space="preserve">McKay </w:t>
      </w:r>
      <w:r w:rsidR="00B31F0A">
        <w:t>Education Building Room 234</w:t>
      </w:r>
    </w:p>
    <w:p w:rsidR="00614363" w:rsidRDefault="00614363" w:rsidP="00B31F0A">
      <w:pPr>
        <w:jc w:val="center"/>
      </w:pPr>
      <w:r>
        <w:t>1351 Evalson St., Dept. 1306</w:t>
      </w:r>
    </w:p>
    <w:p w:rsidR="00B31F0A" w:rsidRDefault="00B31F0A" w:rsidP="00B31F0A">
      <w:pPr>
        <w:jc w:val="center"/>
      </w:pPr>
      <w:smartTag w:uri="urn:schemas-microsoft-com:office:smarttags" w:element="City">
        <w:smartTag w:uri="urn:schemas-microsoft-com:office:smarttags" w:element="place">
          <w:r>
            <w:t>Ogden</w:t>
          </w:r>
        </w:smartTag>
        <w:r>
          <w:t xml:space="preserve">, </w:t>
        </w:r>
        <w:smartTag w:uri="urn:schemas-microsoft-com:office:smarttags" w:element="State">
          <w:r>
            <w:t>Utah</w:t>
          </w:r>
        </w:smartTag>
        <w:r>
          <w:t xml:space="preserve"> </w:t>
        </w:r>
        <w:smartTag w:uri="urn:schemas-microsoft-com:office:smarttags" w:element="PostalCode">
          <w:r>
            <w:t>84408-1306</w:t>
          </w:r>
        </w:smartTag>
      </w:smartTag>
    </w:p>
    <w:p w:rsidR="00B31F0A" w:rsidRDefault="00B31F0A" w:rsidP="00B31F0A">
      <w:pPr>
        <w:jc w:val="center"/>
      </w:pPr>
      <w:r>
        <w:t>(801) 626-6278</w:t>
      </w:r>
    </w:p>
    <w:p w:rsidR="00B31F0A" w:rsidRDefault="00B31F0A" w:rsidP="00B31F0A"/>
    <w:p w:rsidR="00B31F0A" w:rsidRDefault="00B31F0A" w:rsidP="00B31F0A">
      <w:pPr>
        <w:jc w:val="center"/>
      </w:pPr>
    </w:p>
    <w:p w:rsidR="008E1079" w:rsidRDefault="00E66FDC" w:rsidP="008E1079">
      <w:pPr>
        <w:jc w:val="center"/>
      </w:pPr>
      <w:r>
        <w:t>March</w:t>
      </w:r>
      <w:r w:rsidR="00435F9E">
        <w:t xml:space="preserve"> 2016</w:t>
      </w:r>
      <w:r w:rsidR="00B31F0A">
        <w:br w:type="page"/>
      </w:r>
    </w:p>
    <w:p w:rsidR="00B31F0A" w:rsidRDefault="00B31F0A" w:rsidP="00B31F0A">
      <w:pPr>
        <w:jc w:val="center"/>
      </w:pPr>
      <w:r w:rsidRPr="007F5A2A">
        <w:rPr>
          <w:b/>
        </w:rPr>
        <w:lastRenderedPageBreak/>
        <w:t>Table of Contents</w:t>
      </w:r>
    </w:p>
    <w:p w:rsidR="00B31F0A" w:rsidRDefault="00B31F0A" w:rsidP="00B31F0A">
      <w:pPr>
        <w:jc w:val="center"/>
      </w:pPr>
    </w:p>
    <w:p w:rsidR="00860B81" w:rsidRDefault="00860B81" w:rsidP="002A7E13">
      <w:pPr>
        <w:tabs>
          <w:tab w:val="right" w:leader="dot" w:pos="9360"/>
        </w:tabs>
        <w:spacing w:line="360" w:lineRule="auto"/>
      </w:pPr>
      <w:r>
        <w:t>PURPOSE OF THE HANDBOOK</w:t>
      </w:r>
      <w:r>
        <w:tab/>
      </w:r>
      <w:r w:rsidR="00656EDF">
        <w:t xml:space="preserve">5 </w:t>
      </w:r>
    </w:p>
    <w:p w:rsidR="005838C6" w:rsidRDefault="005838C6" w:rsidP="002A7E13">
      <w:pPr>
        <w:tabs>
          <w:tab w:val="right" w:leader="dot" w:pos="9360"/>
        </w:tabs>
        <w:spacing w:line="360" w:lineRule="auto"/>
      </w:pPr>
      <w:r>
        <w:t>PROGRAM ADMINISTRATIVE STRUCTURE</w:t>
      </w:r>
      <w:r>
        <w:tab/>
        <w:t>5</w:t>
      </w:r>
    </w:p>
    <w:p w:rsidR="00860B81" w:rsidRDefault="00860B81" w:rsidP="002A7E13">
      <w:pPr>
        <w:tabs>
          <w:tab w:val="right" w:leader="dot" w:pos="9360"/>
        </w:tabs>
        <w:spacing w:line="360" w:lineRule="auto"/>
      </w:pPr>
      <w:r>
        <w:t>PROGRAM MISSION</w:t>
      </w:r>
      <w:r>
        <w:tab/>
      </w:r>
      <w:r w:rsidR="00656EDF">
        <w:t>5</w:t>
      </w:r>
    </w:p>
    <w:p w:rsidR="00860B81" w:rsidRDefault="00860B81" w:rsidP="002A7E13">
      <w:pPr>
        <w:tabs>
          <w:tab w:val="right" w:leader="dot" w:pos="9360"/>
        </w:tabs>
        <w:spacing w:line="360" w:lineRule="auto"/>
      </w:pPr>
      <w:r>
        <w:t xml:space="preserve">PROGRAM </w:t>
      </w:r>
      <w:r w:rsidR="002D1DE5">
        <w:t>CLAIMS</w:t>
      </w:r>
      <w:r w:rsidR="00F022AC">
        <w:tab/>
      </w:r>
      <w:r w:rsidR="005838C6">
        <w:t>6</w:t>
      </w:r>
    </w:p>
    <w:p w:rsidR="00D179AF" w:rsidRDefault="00D179AF" w:rsidP="005838C6">
      <w:pPr>
        <w:tabs>
          <w:tab w:val="right" w:leader="dot" w:pos="9360"/>
        </w:tabs>
      </w:pPr>
      <w:r>
        <w:t>ADMISSIONS</w:t>
      </w:r>
      <w:r>
        <w:tab/>
        <w:t>7</w:t>
      </w:r>
    </w:p>
    <w:p w:rsidR="00D179AF" w:rsidRDefault="00D179AF" w:rsidP="00CB480D">
      <w:pPr>
        <w:tabs>
          <w:tab w:val="right" w:leader="dot" w:pos="9360"/>
        </w:tabs>
        <w:ind w:firstLine="720"/>
      </w:pPr>
      <w:r>
        <w:t>Program Admission</w:t>
      </w:r>
      <w:r>
        <w:tab/>
        <w:t>7</w:t>
      </w:r>
    </w:p>
    <w:p w:rsidR="00D179AF" w:rsidRDefault="00D179AF" w:rsidP="00CB480D">
      <w:pPr>
        <w:tabs>
          <w:tab w:val="right" w:leader="dot" w:pos="9360"/>
        </w:tabs>
        <w:ind w:firstLine="720"/>
      </w:pPr>
      <w:r>
        <w:t>Admission Requirements</w:t>
      </w:r>
      <w:r>
        <w:tab/>
      </w:r>
      <w:r w:rsidR="00DE4D53">
        <w:t>7</w:t>
      </w:r>
    </w:p>
    <w:p w:rsidR="00D179AF" w:rsidRDefault="00D179AF" w:rsidP="00D179AF">
      <w:pPr>
        <w:tabs>
          <w:tab w:val="right" w:leader="dot" w:pos="9360"/>
        </w:tabs>
        <w:ind w:firstLine="1440"/>
      </w:pPr>
      <w:r>
        <w:t>Application Form</w:t>
      </w:r>
      <w:r>
        <w:tab/>
      </w:r>
      <w:r w:rsidR="00DE4D53">
        <w:t>7</w:t>
      </w:r>
    </w:p>
    <w:p w:rsidR="00D179AF" w:rsidRDefault="00D179AF" w:rsidP="00D179AF">
      <w:pPr>
        <w:tabs>
          <w:tab w:val="right" w:leader="dot" w:pos="9360"/>
        </w:tabs>
        <w:ind w:firstLine="1440"/>
      </w:pPr>
      <w:r>
        <w:t>Student Transcript(s) Request</w:t>
      </w:r>
      <w:r>
        <w:tab/>
        <w:t>8</w:t>
      </w:r>
    </w:p>
    <w:p w:rsidR="00CC283F" w:rsidRDefault="00DE4D53" w:rsidP="00D179AF">
      <w:pPr>
        <w:tabs>
          <w:tab w:val="right" w:leader="dot" w:pos="9360"/>
        </w:tabs>
        <w:ind w:firstLine="1440"/>
      </w:pPr>
      <w:r>
        <w:t>Grad</w:t>
      </w:r>
      <w:r w:rsidR="00CC283F">
        <w:t>e Point Average</w:t>
      </w:r>
      <w:r w:rsidR="00497DF4">
        <w:tab/>
        <w:t>8</w:t>
      </w:r>
    </w:p>
    <w:p w:rsidR="00D179AF" w:rsidRDefault="00DE4D53" w:rsidP="00D179AF">
      <w:pPr>
        <w:tabs>
          <w:tab w:val="right" w:leader="dot" w:pos="9360"/>
        </w:tabs>
        <w:ind w:firstLine="1440"/>
      </w:pPr>
      <w:r>
        <w:t xml:space="preserve">Required </w:t>
      </w:r>
      <w:r w:rsidR="005838C6">
        <w:t>Entrance</w:t>
      </w:r>
      <w:r>
        <w:t xml:space="preserve"> </w:t>
      </w:r>
      <w:r w:rsidR="005838C6">
        <w:t>Exam</w:t>
      </w:r>
      <w:r w:rsidR="00497DF4">
        <w:t>(</w:t>
      </w:r>
      <w:r>
        <w:t>s</w:t>
      </w:r>
      <w:r w:rsidR="00497DF4">
        <w:t>)</w:t>
      </w:r>
      <w:r w:rsidR="00D179AF">
        <w:tab/>
        <w:t>8</w:t>
      </w:r>
    </w:p>
    <w:p w:rsidR="005838C6" w:rsidRDefault="005838C6" w:rsidP="00D179AF">
      <w:pPr>
        <w:tabs>
          <w:tab w:val="right" w:leader="dot" w:pos="9360"/>
        </w:tabs>
        <w:ind w:firstLine="1440"/>
      </w:pPr>
      <w:r>
        <w:t>Required Background Check</w:t>
      </w:r>
      <w:r>
        <w:tab/>
        <w:t>8</w:t>
      </w:r>
    </w:p>
    <w:p w:rsidR="00D179AF" w:rsidRDefault="00DE4D53" w:rsidP="00D179AF">
      <w:pPr>
        <w:tabs>
          <w:tab w:val="right" w:leader="dot" w:pos="9360"/>
        </w:tabs>
        <w:ind w:firstLine="1440"/>
      </w:pPr>
      <w:r>
        <w:t>Recommendation Forms</w:t>
      </w:r>
      <w:r w:rsidR="00D179AF">
        <w:tab/>
        <w:t>8</w:t>
      </w:r>
    </w:p>
    <w:p w:rsidR="00D179AF" w:rsidRDefault="00CC283F" w:rsidP="00D179AF">
      <w:pPr>
        <w:tabs>
          <w:tab w:val="right" w:leader="dot" w:pos="9360"/>
        </w:tabs>
        <w:ind w:firstLine="1440"/>
      </w:pPr>
      <w:r>
        <w:t>Group Interview Assessment</w:t>
      </w:r>
      <w:r w:rsidR="00D179AF">
        <w:tab/>
        <w:t>9</w:t>
      </w:r>
    </w:p>
    <w:p w:rsidR="00D179AF" w:rsidRDefault="00D179AF" w:rsidP="00D179AF">
      <w:pPr>
        <w:tabs>
          <w:tab w:val="right" w:leader="dot" w:pos="9360"/>
        </w:tabs>
        <w:ind w:firstLine="720"/>
      </w:pPr>
      <w:r>
        <w:t>Additional Requirements for International and E</w:t>
      </w:r>
      <w:r w:rsidR="005838C6">
        <w:t>L</w:t>
      </w:r>
      <w:r>
        <w:t>L Applicants</w:t>
      </w:r>
      <w:r>
        <w:tab/>
      </w:r>
      <w:r w:rsidR="005838C6">
        <w:t>9</w:t>
      </w:r>
    </w:p>
    <w:p w:rsidR="00D179AF" w:rsidRDefault="00D179AF" w:rsidP="00D179AF">
      <w:pPr>
        <w:tabs>
          <w:tab w:val="right" w:leader="dot" w:pos="9360"/>
        </w:tabs>
        <w:ind w:firstLine="1440"/>
      </w:pPr>
      <w:r>
        <w:t>Foreign Credentials Evaluation Services</w:t>
      </w:r>
      <w:r>
        <w:tab/>
        <w:t>1</w:t>
      </w:r>
      <w:r w:rsidR="00DE4D53">
        <w:t>0</w:t>
      </w:r>
    </w:p>
    <w:p w:rsidR="00D179AF" w:rsidRDefault="00D179AF" w:rsidP="00D179AF">
      <w:pPr>
        <w:tabs>
          <w:tab w:val="right" w:leader="dot" w:pos="9360"/>
        </w:tabs>
        <w:ind w:firstLine="720"/>
      </w:pPr>
      <w:r>
        <w:t>Admissions Checklist</w:t>
      </w:r>
      <w:r>
        <w:tab/>
        <w:t>11</w:t>
      </w:r>
    </w:p>
    <w:p w:rsidR="00860B81" w:rsidRDefault="00D179AF" w:rsidP="00CB480D">
      <w:pPr>
        <w:tabs>
          <w:tab w:val="right" w:leader="dot" w:pos="9360"/>
        </w:tabs>
        <w:spacing w:line="360" w:lineRule="auto"/>
        <w:ind w:firstLine="720"/>
      </w:pPr>
      <w:r>
        <w:t>Re-application</w:t>
      </w:r>
      <w:r>
        <w:tab/>
        <w:t>1</w:t>
      </w:r>
      <w:r w:rsidR="005838C6">
        <w:t>1</w:t>
      </w:r>
    </w:p>
    <w:p w:rsidR="00860B81" w:rsidRDefault="00860B81" w:rsidP="00CB480D">
      <w:pPr>
        <w:tabs>
          <w:tab w:val="right" w:leader="dot" w:pos="9360"/>
        </w:tabs>
      </w:pPr>
      <w:r>
        <w:t>PROGRAM DESCRIPTION</w:t>
      </w:r>
      <w:r w:rsidR="00F022AC">
        <w:tab/>
      </w:r>
      <w:r w:rsidR="00D179AF">
        <w:t>1</w:t>
      </w:r>
      <w:r w:rsidR="005838C6">
        <w:t>2</w:t>
      </w:r>
    </w:p>
    <w:p w:rsidR="005838C6" w:rsidRDefault="005838C6" w:rsidP="00CB480D">
      <w:pPr>
        <w:tabs>
          <w:tab w:val="right" w:leader="dot" w:pos="9360"/>
        </w:tabs>
        <w:spacing w:line="360" w:lineRule="auto"/>
        <w:ind w:left="720"/>
      </w:pPr>
      <w:r>
        <w:t>Program of Study</w:t>
      </w:r>
      <w:r>
        <w:tab/>
        <w:t>1</w:t>
      </w:r>
      <w:r w:rsidR="00CB480D">
        <w:t>2</w:t>
      </w:r>
    </w:p>
    <w:p w:rsidR="00F350EF" w:rsidRDefault="00497DF4" w:rsidP="00CB480D">
      <w:pPr>
        <w:tabs>
          <w:tab w:val="right" w:leader="dot" w:pos="9360"/>
        </w:tabs>
      </w:pPr>
      <w:r>
        <w:t>REQUIRED LICENSURE COURSES BY LICENSE TYPE</w:t>
      </w:r>
      <w:r w:rsidR="00F022AC">
        <w:tab/>
      </w:r>
      <w:r w:rsidR="00D179AF">
        <w:t>1</w:t>
      </w:r>
      <w:r w:rsidR="002A7E13">
        <w:t>3</w:t>
      </w:r>
    </w:p>
    <w:p w:rsidR="00F350EF" w:rsidRDefault="00F350EF" w:rsidP="00CB480D">
      <w:pPr>
        <w:tabs>
          <w:tab w:val="right" w:leader="dot" w:pos="9360"/>
        </w:tabs>
        <w:ind w:firstLine="720"/>
      </w:pPr>
      <w:r>
        <w:t>Secondary</w:t>
      </w:r>
      <w:r>
        <w:tab/>
        <w:t>1</w:t>
      </w:r>
      <w:r w:rsidR="00CB480D">
        <w:t>3</w:t>
      </w:r>
    </w:p>
    <w:p w:rsidR="00F350EF" w:rsidRDefault="00F350EF" w:rsidP="00CB480D">
      <w:pPr>
        <w:tabs>
          <w:tab w:val="right" w:leader="dot" w:pos="9360"/>
        </w:tabs>
        <w:ind w:firstLine="720"/>
      </w:pPr>
      <w:r>
        <w:t>Elementary</w:t>
      </w:r>
      <w:r>
        <w:tab/>
        <w:t>1</w:t>
      </w:r>
      <w:r w:rsidR="00CB480D">
        <w:t>4</w:t>
      </w:r>
    </w:p>
    <w:p w:rsidR="00F350EF" w:rsidRDefault="00F350EF" w:rsidP="00CB480D">
      <w:pPr>
        <w:tabs>
          <w:tab w:val="right" w:leader="dot" w:pos="9360"/>
        </w:tabs>
        <w:spacing w:line="360" w:lineRule="auto"/>
        <w:ind w:firstLine="720"/>
      </w:pPr>
      <w:r>
        <w:t>Special Education (Mild/Moderate)</w:t>
      </w:r>
      <w:r>
        <w:tab/>
        <w:t>1</w:t>
      </w:r>
      <w:r w:rsidR="00CB480D">
        <w:t>5</w:t>
      </w:r>
    </w:p>
    <w:p w:rsidR="00561D83" w:rsidRDefault="00561D83" w:rsidP="000F04A0">
      <w:pPr>
        <w:tabs>
          <w:tab w:val="right" w:leader="dot" w:pos="9360"/>
        </w:tabs>
      </w:pPr>
      <w:r>
        <w:t>PROGRAM PROCEDURES</w:t>
      </w:r>
      <w:r w:rsidR="00573146">
        <w:tab/>
      </w:r>
      <w:r w:rsidR="00CB480D">
        <w:t>16</w:t>
      </w:r>
    </w:p>
    <w:p w:rsidR="00561D83" w:rsidRDefault="00561D83" w:rsidP="00573146">
      <w:pPr>
        <w:tabs>
          <w:tab w:val="right" w:leader="dot" w:pos="9360"/>
        </w:tabs>
        <w:ind w:firstLine="720"/>
      </w:pPr>
      <w:r>
        <w:t>Registration</w:t>
      </w:r>
      <w:r w:rsidR="00573146">
        <w:tab/>
      </w:r>
      <w:r w:rsidR="00CB480D">
        <w:t>16</w:t>
      </w:r>
    </w:p>
    <w:p w:rsidR="00CB480D" w:rsidRDefault="00CB480D" w:rsidP="00573146">
      <w:pPr>
        <w:tabs>
          <w:tab w:val="right" w:leader="dot" w:pos="9360"/>
        </w:tabs>
        <w:ind w:firstLine="720"/>
      </w:pPr>
      <w:r>
        <w:t>Advisement</w:t>
      </w:r>
      <w:r>
        <w:tab/>
        <w:t>16</w:t>
      </w:r>
    </w:p>
    <w:p w:rsidR="00561D83" w:rsidRDefault="00690EF4" w:rsidP="00573146">
      <w:pPr>
        <w:tabs>
          <w:tab w:val="right" w:leader="dot" w:pos="9360"/>
        </w:tabs>
        <w:ind w:firstLine="720"/>
      </w:pPr>
      <w:r>
        <w:t>Candidate</w:t>
      </w:r>
      <w:r w:rsidR="00561D83">
        <w:t xml:space="preserve"> Status</w:t>
      </w:r>
      <w:r w:rsidR="00573146">
        <w:tab/>
      </w:r>
      <w:r w:rsidR="00CB480D">
        <w:t>16</w:t>
      </w:r>
    </w:p>
    <w:p w:rsidR="00561D83" w:rsidRDefault="00690EF4" w:rsidP="00573146">
      <w:pPr>
        <w:tabs>
          <w:tab w:val="right" w:leader="dot" w:pos="9360"/>
        </w:tabs>
        <w:ind w:firstLine="720"/>
      </w:pPr>
      <w:r>
        <w:t>Official Transcript When Attending a Different University</w:t>
      </w:r>
      <w:r w:rsidR="00573146">
        <w:tab/>
      </w:r>
      <w:r w:rsidR="00CB480D">
        <w:t>16</w:t>
      </w:r>
    </w:p>
    <w:p w:rsidR="00561D83" w:rsidRDefault="00561D83" w:rsidP="00573146">
      <w:pPr>
        <w:tabs>
          <w:tab w:val="right" w:leader="dot" w:pos="9360"/>
        </w:tabs>
        <w:ind w:firstLine="720"/>
      </w:pPr>
      <w:r>
        <w:t>Candidate File</w:t>
      </w:r>
      <w:r w:rsidR="00573146">
        <w:tab/>
      </w:r>
      <w:r w:rsidR="00CB480D">
        <w:t>17</w:t>
      </w:r>
    </w:p>
    <w:p w:rsidR="00561D83" w:rsidRDefault="00561D83" w:rsidP="00CB480D">
      <w:pPr>
        <w:tabs>
          <w:tab w:val="right" w:leader="dot" w:pos="9360"/>
        </w:tabs>
        <w:ind w:firstLine="720"/>
      </w:pPr>
      <w:r>
        <w:t>Graduation</w:t>
      </w:r>
      <w:r w:rsidR="00573146">
        <w:tab/>
      </w:r>
      <w:r w:rsidR="00CB480D">
        <w:t>17</w:t>
      </w:r>
    </w:p>
    <w:p w:rsidR="00561D83" w:rsidRDefault="00561D83" w:rsidP="002A7E13">
      <w:pPr>
        <w:tabs>
          <w:tab w:val="right" w:leader="dot" w:pos="9360"/>
        </w:tabs>
        <w:spacing w:line="360" w:lineRule="auto"/>
        <w:ind w:firstLine="720"/>
      </w:pPr>
      <w:r>
        <w:t>Follow-up of Graduates</w:t>
      </w:r>
      <w:r w:rsidR="00573146">
        <w:tab/>
      </w:r>
      <w:r w:rsidR="00CB480D">
        <w:t>17</w:t>
      </w:r>
    </w:p>
    <w:p w:rsidR="00CB5C31" w:rsidRDefault="00CB480D" w:rsidP="00573146">
      <w:pPr>
        <w:tabs>
          <w:tab w:val="right" w:leader="dot" w:pos="9360"/>
        </w:tabs>
      </w:pPr>
      <w:r>
        <w:t>GCT</w:t>
      </w:r>
      <w:r w:rsidR="00CB5C31">
        <w:t xml:space="preserve"> PROGRAM TOPICS</w:t>
      </w:r>
      <w:r w:rsidR="00573146">
        <w:tab/>
      </w:r>
      <w:r>
        <w:t>18</w:t>
      </w:r>
    </w:p>
    <w:p w:rsidR="00CB5C31" w:rsidRDefault="00CB480D" w:rsidP="00573146">
      <w:pPr>
        <w:tabs>
          <w:tab w:val="right" w:leader="dot" w:pos="9360"/>
        </w:tabs>
        <w:ind w:left="720"/>
      </w:pPr>
      <w:r>
        <w:t>Learning</w:t>
      </w:r>
      <w:r w:rsidR="00CB5C31">
        <w:t xml:space="preserve"> Outcomes</w:t>
      </w:r>
      <w:r w:rsidR="00573146">
        <w:tab/>
      </w:r>
      <w:r>
        <w:t>18</w:t>
      </w:r>
    </w:p>
    <w:p w:rsidR="00CB480D" w:rsidRDefault="00CB480D" w:rsidP="00CB480D">
      <w:pPr>
        <w:tabs>
          <w:tab w:val="right" w:leader="dot" w:pos="9360"/>
        </w:tabs>
        <w:ind w:left="1440"/>
      </w:pPr>
      <w:r>
        <w:t>Graduate Certificate in Secondary Teaching</w:t>
      </w:r>
      <w:r>
        <w:tab/>
        <w:t>18</w:t>
      </w:r>
    </w:p>
    <w:p w:rsidR="00CB480D" w:rsidRDefault="00CB480D" w:rsidP="00CB480D">
      <w:pPr>
        <w:tabs>
          <w:tab w:val="right" w:leader="dot" w:pos="9360"/>
        </w:tabs>
        <w:ind w:left="1440"/>
      </w:pPr>
      <w:r>
        <w:t>Graduate Certificate in Elementary Teaching</w:t>
      </w:r>
      <w:r>
        <w:tab/>
        <w:t>19</w:t>
      </w:r>
    </w:p>
    <w:p w:rsidR="00CB480D" w:rsidRDefault="00CB480D" w:rsidP="00CB480D">
      <w:pPr>
        <w:tabs>
          <w:tab w:val="right" w:leader="dot" w:pos="9360"/>
        </w:tabs>
        <w:ind w:left="1440"/>
      </w:pPr>
      <w:r>
        <w:t>Graduate Certificate in Special Education (Mild/Moderate) Teaching</w:t>
      </w:r>
      <w:r>
        <w:tab/>
        <w:t>20</w:t>
      </w:r>
    </w:p>
    <w:p w:rsidR="00CB5C31" w:rsidRDefault="00CB480D" w:rsidP="00CB480D">
      <w:pPr>
        <w:tabs>
          <w:tab w:val="right" w:leader="dot" w:pos="9360"/>
        </w:tabs>
      </w:pPr>
      <w:r>
        <w:t>ASSESSMENT OF GCT CANDIDATES</w:t>
      </w:r>
      <w:r w:rsidR="00573146">
        <w:tab/>
      </w:r>
      <w:r w:rsidR="00656EDF">
        <w:t>2</w:t>
      </w:r>
      <w:r>
        <w:t>1</w:t>
      </w:r>
    </w:p>
    <w:p w:rsidR="00CB5C31" w:rsidRDefault="00CB5C31" w:rsidP="0036541E">
      <w:pPr>
        <w:tabs>
          <w:tab w:val="right" w:leader="dot" w:pos="9360"/>
        </w:tabs>
        <w:ind w:left="720"/>
      </w:pPr>
      <w:r>
        <w:t>Grading</w:t>
      </w:r>
      <w:r w:rsidR="00573146">
        <w:tab/>
      </w:r>
      <w:r w:rsidR="00656EDF">
        <w:t>2</w:t>
      </w:r>
      <w:r w:rsidR="0036541E">
        <w:t>1</w:t>
      </w:r>
    </w:p>
    <w:p w:rsidR="00573146" w:rsidRDefault="0036541E" w:rsidP="0036541E">
      <w:pPr>
        <w:tabs>
          <w:tab w:val="right" w:leader="dot" w:pos="9360"/>
        </w:tabs>
        <w:ind w:left="1440"/>
      </w:pPr>
      <w:r>
        <w:t>GPA Requirements for All GCT Students</w:t>
      </w:r>
      <w:r w:rsidR="00573146">
        <w:tab/>
      </w:r>
      <w:r w:rsidR="00656EDF">
        <w:t>2</w:t>
      </w:r>
      <w:r>
        <w:t>1</w:t>
      </w:r>
    </w:p>
    <w:p w:rsidR="00CB5C31" w:rsidRDefault="0036541E" w:rsidP="00573146">
      <w:pPr>
        <w:tabs>
          <w:tab w:val="right" w:leader="dot" w:pos="9360"/>
        </w:tabs>
        <w:ind w:left="720"/>
      </w:pPr>
      <w:r w:rsidRPr="0036541E">
        <w:t>Retention/Dismissal Policy</w:t>
      </w:r>
      <w:r w:rsidR="00573146">
        <w:tab/>
      </w:r>
      <w:r>
        <w:t>21</w:t>
      </w:r>
    </w:p>
    <w:p w:rsidR="00CB5C31" w:rsidRDefault="0036541E" w:rsidP="00573146">
      <w:pPr>
        <w:tabs>
          <w:tab w:val="right" w:leader="dot" w:pos="9360"/>
        </w:tabs>
        <w:ind w:left="1440"/>
      </w:pPr>
      <w:r>
        <w:t>Student Notice</w:t>
      </w:r>
      <w:r w:rsidR="00573146">
        <w:tab/>
      </w:r>
      <w:r>
        <w:t>21</w:t>
      </w:r>
    </w:p>
    <w:p w:rsidR="00CB5C31" w:rsidRDefault="0036541E" w:rsidP="00573146">
      <w:pPr>
        <w:tabs>
          <w:tab w:val="right" w:leader="dot" w:pos="9360"/>
        </w:tabs>
        <w:ind w:left="1440"/>
      </w:pPr>
      <w:r>
        <w:t>Student Referrals</w:t>
      </w:r>
      <w:r w:rsidR="00573146">
        <w:tab/>
      </w:r>
      <w:r>
        <w:t>22</w:t>
      </w:r>
    </w:p>
    <w:p w:rsidR="00CB5C31" w:rsidRDefault="0036541E" w:rsidP="00573146">
      <w:pPr>
        <w:tabs>
          <w:tab w:val="right" w:leader="dot" w:pos="9360"/>
        </w:tabs>
        <w:ind w:left="1440"/>
      </w:pPr>
      <w:r>
        <w:lastRenderedPageBreak/>
        <w:t>Retention Committee Action</w:t>
      </w:r>
      <w:r w:rsidR="00573146">
        <w:tab/>
      </w:r>
      <w:r>
        <w:t>22</w:t>
      </w:r>
    </w:p>
    <w:p w:rsidR="00CB5C31" w:rsidRDefault="002B6064" w:rsidP="002B6064">
      <w:pPr>
        <w:tabs>
          <w:tab w:val="right" w:leader="dot" w:pos="9360"/>
        </w:tabs>
        <w:spacing w:line="360" w:lineRule="auto"/>
        <w:ind w:left="1440"/>
      </w:pPr>
      <w:r>
        <w:t>Appeal Process</w:t>
      </w:r>
      <w:r w:rsidR="00573146">
        <w:tab/>
      </w:r>
      <w:r>
        <w:t>23</w:t>
      </w:r>
    </w:p>
    <w:p w:rsidR="00CB480D" w:rsidRDefault="002B6064" w:rsidP="002B6064">
      <w:pPr>
        <w:tabs>
          <w:tab w:val="right" w:leader="dot" w:pos="9360"/>
        </w:tabs>
      </w:pPr>
      <w:r>
        <w:t>STUDENT RIGHTS AND RESPONSIBILITIES</w:t>
      </w:r>
      <w:r w:rsidR="00CB480D">
        <w:tab/>
      </w:r>
      <w:r>
        <w:t>24</w:t>
      </w:r>
    </w:p>
    <w:p w:rsidR="002B6064" w:rsidRDefault="002B6064" w:rsidP="002B6064">
      <w:pPr>
        <w:tabs>
          <w:tab w:val="right" w:leader="dot" w:pos="9360"/>
        </w:tabs>
        <w:ind w:left="720"/>
      </w:pPr>
      <w:r>
        <w:t>Student Code</w:t>
      </w:r>
      <w:r>
        <w:tab/>
        <w:t>24</w:t>
      </w:r>
    </w:p>
    <w:p w:rsidR="002B6064" w:rsidRDefault="002B6064" w:rsidP="002B6064">
      <w:pPr>
        <w:tabs>
          <w:tab w:val="right" w:leader="dot" w:pos="9360"/>
        </w:tabs>
        <w:ind w:left="720"/>
      </w:pPr>
      <w:r>
        <w:t>Ethical Practices and Dispositions</w:t>
      </w:r>
      <w:r>
        <w:tab/>
        <w:t>24</w:t>
      </w:r>
    </w:p>
    <w:p w:rsidR="002B6064" w:rsidRDefault="002B6064" w:rsidP="002B6064">
      <w:pPr>
        <w:tabs>
          <w:tab w:val="right" w:leader="dot" w:pos="9360"/>
        </w:tabs>
        <w:ind w:left="720"/>
      </w:pPr>
      <w:r>
        <w:t>Grievance Procedure</w:t>
      </w:r>
      <w:r>
        <w:tab/>
        <w:t>24</w:t>
      </w:r>
    </w:p>
    <w:p w:rsidR="002B6064" w:rsidRDefault="002B6064" w:rsidP="002B6064">
      <w:pPr>
        <w:tabs>
          <w:tab w:val="right" w:leader="dot" w:pos="9360"/>
        </w:tabs>
        <w:ind w:left="720"/>
      </w:pPr>
      <w:r>
        <w:t>Coursework Deadlines</w:t>
      </w:r>
      <w:r>
        <w:tab/>
        <w:t>24</w:t>
      </w:r>
    </w:p>
    <w:p w:rsidR="002B6064" w:rsidRDefault="002B6064" w:rsidP="002B6064">
      <w:pPr>
        <w:tabs>
          <w:tab w:val="right" w:leader="dot" w:pos="9360"/>
        </w:tabs>
        <w:ind w:left="1440"/>
      </w:pPr>
      <w:r>
        <w:t>Curriculum Renewal/Course Remediation</w:t>
      </w:r>
      <w:r>
        <w:tab/>
        <w:t>24</w:t>
      </w:r>
    </w:p>
    <w:p w:rsidR="002B6064" w:rsidRDefault="002B6064" w:rsidP="002B6064">
      <w:pPr>
        <w:tabs>
          <w:tab w:val="right" w:leader="dot" w:pos="9360"/>
        </w:tabs>
        <w:ind w:left="720"/>
      </w:pPr>
      <w:r>
        <w:t>Course Evaluations</w:t>
      </w:r>
      <w:r>
        <w:tab/>
        <w:t>25</w:t>
      </w:r>
    </w:p>
    <w:p w:rsidR="00CB480D" w:rsidRDefault="002B6064" w:rsidP="002B6064">
      <w:pPr>
        <w:tabs>
          <w:tab w:val="right" w:leader="dot" w:pos="9360"/>
        </w:tabs>
        <w:ind w:left="720"/>
      </w:pPr>
      <w:r>
        <w:t>Financial Assistance/Tuition Waivers</w:t>
      </w:r>
      <w:r w:rsidR="00CB480D">
        <w:tab/>
        <w:t>2</w:t>
      </w:r>
      <w:r>
        <w:t>5</w:t>
      </w:r>
    </w:p>
    <w:p w:rsidR="00CB480D" w:rsidRDefault="00CB480D" w:rsidP="002B6064">
      <w:pPr>
        <w:tabs>
          <w:tab w:val="right" w:leader="dot" w:pos="9360"/>
        </w:tabs>
        <w:ind w:left="720" w:firstLine="720"/>
      </w:pPr>
      <w:r>
        <w:t>Tuition Waivers</w:t>
      </w:r>
      <w:r>
        <w:tab/>
        <w:t>2</w:t>
      </w:r>
      <w:r w:rsidR="002B6064">
        <w:t>5</w:t>
      </w:r>
    </w:p>
    <w:p w:rsidR="00CB480D" w:rsidRDefault="00CB480D" w:rsidP="002B6064">
      <w:pPr>
        <w:tabs>
          <w:tab w:val="right" w:leader="dot" w:pos="9360"/>
        </w:tabs>
        <w:ind w:left="1440" w:firstLine="720"/>
      </w:pPr>
      <w:r>
        <w:t>Conditions and Instructions for Tuition Waivers</w:t>
      </w:r>
      <w:r>
        <w:tab/>
        <w:t>2</w:t>
      </w:r>
      <w:r w:rsidR="002B6064">
        <w:t>5</w:t>
      </w:r>
    </w:p>
    <w:p w:rsidR="00CB480D" w:rsidRDefault="00CB480D" w:rsidP="002B6064">
      <w:pPr>
        <w:tabs>
          <w:tab w:val="right" w:leader="dot" w:pos="9360"/>
        </w:tabs>
        <w:ind w:left="1440"/>
      </w:pPr>
      <w:r>
        <w:t>Non-Resident Graduate Student Tuition Waivers</w:t>
      </w:r>
      <w:r>
        <w:tab/>
        <w:t>2</w:t>
      </w:r>
      <w:r w:rsidR="002B6064">
        <w:t>6</w:t>
      </w:r>
    </w:p>
    <w:p w:rsidR="00CB480D" w:rsidRDefault="002B6064" w:rsidP="00CB480D">
      <w:pPr>
        <w:tabs>
          <w:tab w:val="right" w:leader="dot" w:pos="9360"/>
        </w:tabs>
        <w:spacing w:line="360" w:lineRule="auto"/>
        <w:ind w:left="720"/>
      </w:pPr>
      <w:r>
        <w:t>Conditional Hire</w:t>
      </w:r>
      <w:r w:rsidR="00CB480D">
        <w:tab/>
        <w:t>2</w:t>
      </w:r>
      <w:r w:rsidR="00AA383B">
        <w:t>6</w:t>
      </w:r>
    </w:p>
    <w:p w:rsidR="00AA383B" w:rsidRDefault="00AA383B" w:rsidP="00AA383B">
      <w:pPr>
        <w:tabs>
          <w:tab w:val="right" w:leader="dot" w:pos="9360"/>
        </w:tabs>
        <w:spacing w:line="360" w:lineRule="auto"/>
      </w:pPr>
      <w:r>
        <w:t>APPENDIX A</w:t>
      </w:r>
      <w:r>
        <w:tab/>
        <w:t>27</w:t>
      </w:r>
    </w:p>
    <w:p w:rsidR="00AA383B" w:rsidRDefault="00AA383B" w:rsidP="00AA383B">
      <w:pPr>
        <w:tabs>
          <w:tab w:val="right" w:leader="dot" w:pos="9360"/>
        </w:tabs>
        <w:spacing w:line="360" w:lineRule="auto"/>
      </w:pPr>
      <w:r>
        <w:t>APPENDIX B</w:t>
      </w:r>
      <w:r>
        <w:tab/>
        <w:t>29</w:t>
      </w:r>
    </w:p>
    <w:p w:rsidR="00AA383B" w:rsidRDefault="00AA383B" w:rsidP="00AA383B">
      <w:pPr>
        <w:tabs>
          <w:tab w:val="right" w:leader="dot" w:pos="9360"/>
        </w:tabs>
        <w:spacing w:line="360" w:lineRule="auto"/>
      </w:pPr>
      <w:r>
        <w:t>APPENDIX C</w:t>
      </w:r>
      <w:r>
        <w:tab/>
        <w:t>30</w:t>
      </w:r>
    </w:p>
    <w:p w:rsidR="00690EF4" w:rsidRDefault="00690EF4">
      <w:pPr>
        <w:rPr>
          <w:b/>
        </w:rPr>
      </w:pPr>
      <w:r>
        <w:br w:type="page"/>
      </w:r>
    </w:p>
    <w:p w:rsidR="00B31F0A" w:rsidRDefault="00B31F0A" w:rsidP="008E1079">
      <w:pPr>
        <w:pStyle w:val="WPHeading1"/>
        <w:widowControl/>
        <w:spacing w:after="0"/>
        <w:jc w:val="center"/>
        <w:rPr>
          <w:rFonts w:ascii="Times New Roman" w:hAnsi="Times New Roman"/>
          <w:sz w:val="24"/>
        </w:rPr>
      </w:pPr>
      <w:r>
        <w:rPr>
          <w:rFonts w:ascii="Times New Roman" w:hAnsi="Times New Roman"/>
          <w:sz w:val="24"/>
        </w:rPr>
        <w:lastRenderedPageBreak/>
        <w:t>PURPOSE OF THE HANDBOOK</w:t>
      </w:r>
      <w:r w:rsidR="00356C52">
        <w:rPr>
          <w:rFonts w:ascii="Times New Roman" w:hAnsi="Times New Roman"/>
          <w:sz w:val="24"/>
        </w:rPr>
        <w:fldChar w:fldCharType="begin"/>
      </w:r>
      <w:r>
        <w:rPr>
          <w:rFonts w:ascii="Times New Roman" w:hAnsi="Times New Roman"/>
          <w:sz w:val="24"/>
        </w:rPr>
        <w:instrText>tc  \l 1 ""</w:instrText>
      </w:r>
      <w:r w:rsidR="00356C52">
        <w:rPr>
          <w:rFonts w:ascii="Times New Roman" w:hAnsi="Times New Roman"/>
          <w:sz w:val="24"/>
        </w:rPr>
        <w:fldChar w:fldCharType="end"/>
      </w:r>
    </w:p>
    <w:p w:rsidR="00B31F0A" w:rsidRDefault="00B31F0A" w:rsidP="00604DAC">
      <w:pPr>
        <w:rPr>
          <w:u w:val="single"/>
        </w:rPr>
      </w:pPr>
    </w:p>
    <w:p w:rsidR="00B31F0A" w:rsidRDefault="000033B8" w:rsidP="00604DAC">
      <w:r>
        <w:t>Although t</w:t>
      </w:r>
      <w:r w:rsidR="00B31F0A">
        <w:t xml:space="preserve">his handbook is for student use and is designed to clarify the policies and procedures of the </w:t>
      </w:r>
      <w:r w:rsidR="00392B43">
        <w:t>Graduate Certificate in Teaching (GCT)</w:t>
      </w:r>
      <w:r w:rsidR="00B31F0A">
        <w:t xml:space="preserve"> program</w:t>
      </w:r>
      <w:r>
        <w:t>, you are STRONGLY urged to meet with a GCT advisor at least a full semester prior to admission</w:t>
      </w:r>
      <w:r w:rsidR="00B31F0A">
        <w:t xml:space="preserve">.  Companion documents include a </w:t>
      </w:r>
      <w:r w:rsidR="00B31F0A">
        <w:rPr>
          <w:i/>
        </w:rPr>
        <w:t xml:space="preserve">Faculty Handbook </w:t>
      </w:r>
      <w:r w:rsidR="0046473A">
        <w:t>and the</w:t>
      </w:r>
      <w:r w:rsidR="00B31F0A">
        <w:t xml:space="preserve"> </w:t>
      </w:r>
      <w:r w:rsidR="003637E7">
        <w:rPr>
          <w:i/>
        </w:rPr>
        <w:t>MED</w:t>
      </w:r>
      <w:r w:rsidR="00B31F0A">
        <w:rPr>
          <w:i/>
        </w:rPr>
        <w:t xml:space="preserve"> Style</w:t>
      </w:r>
      <w:r w:rsidR="00B31F0A">
        <w:t xml:space="preserve"> </w:t>
      </w:r>
      <w:r w:rsidR="003637E7">
        <w:rPr>
          <w:i/>
        </w:rPr>
        <w:t>Guide</w:t>
      </w:r>
      <w:r w:rsidR="00B31F0A">
        <w:t>.</w:t>
      </w:r>
      <w:r w:rsidR="00A156E6">
        <w:t xml:space="preserve"> The </w:t>
      </w:r>
      <w:r w:rsidR="00A156E6">
        <w:rPr>
          <w:i/>
        </w:rPr>
        <w:t xml:space="preserve">Style Guide </w:t>
      </w:r>
      <w:r w:rsidR="00A156E6">
        <w:t>is available online through the M.Ed. website.</w:t>
      </w:r>
    </w:p>
    <w:p w:rsidR="00435F9E" w:rsidRPr="00A156E6" w:rsidRDefault="00435F9E" w:rsidP="00604DAC">
      <w:pPr>
        <w:rPr>
          <w:b/>
        </w:rPr>
      </w:pPr>
    </w:p>
    <w:p w:rsidR="00435F9E" w:rsidRDefault="00435F9E" w:rsidP="00435F9E">
      <w:pPr>
        <w:jc w:val="center"/>
      </w:pPr>
      <w:r>
        <w:rPr>
          <w:b/>
        </w:rPr>
        <w:t>PROGRAM’S ADMINISTRATIVE STRUCTURE</w:t>
      </w:r>
      <w:r>
        <w:rPr>
          <w:b/>
        </w:rPr>
        <w:fldChar w:fldCharType="begin"/>
      </w:r>
      <w:r>
        <w:rPr>
          <w:b/>
        </w:rPr>
        <w:instrText>tc  \l 1 "</w:instrText>
      </w:r>
      <w:bookmarkStart w:id="0" w:name="_Toc110409397"/>
      <w:bookmarkStart w:id="1" w:name="_Toc317086458"/>
      <w:r>
        <w:rPr>
          <w:b/>
        </w:rPr>
        <w:instrText>ADMINISTRATIVE STRUCTURE</w:instrText>
      </w:r>
      <w:bookmarkEnd w:id="0"/>
      <w:bookmarkEnd w:id="1"/>
      <w:r>
        <w:rPr>
          <w:b/>
        </w:rPr>
        <w:instrText>"</w:instrText>
      </w:r>
      <w:r>
        <w:rPr>
          <w:b/>
        </w:rPr>
        <w:fldChar w:fldCharType="end"/>
      </w:r>
    </w:p>
    <w:p w:rsidR="00435F9E" w:rsidRDefault="00435F9E" w:rsidP="00435F9E"/>
    <w:p w:rsidR="00435F9E" w:rsidRDefault="00435F9E" w:rsidP="00435F9E">
      <w:r>
        <w:t>The GCT program is part of the Department of Teacher Education in the Moyes College of Education.  It is administered by (a) the M.Ed. program director, (b) the M.Ed. Pr</w:t>
      </w:r>
      <w:r w:rsidR="00E668B5">
        <w:t xml:space="preserve">ogram and Policy Committee, </w:t>
      </w:r>
      <w:r>
        <w:t>(c) the chair of the Teacher Education Department</w:t>
      </w:r>
      <w:r w:rsidR="00E668B5">
        <w:t>, (d) Admission and Retention Committee</w:t>
      </w:r>
      <w:r>
        <w:t xml:space="preserve">. Support personnel include the M.Ed. administrative assistant/advisor, the Student Teaching Coordinator and administrative assistant, and the licensing advisor.    </w:t>
      </w:r>
    </w:p>
    <w:p w:rsidR="00B31F0A" w:rsidRDefault="00B31F0A" w:rsidP="00604DAC">
      <w:pPr>
        <w:jc w:val="center"/>
        <w:rPr>
          <w:b/>
        </w:rPr>
      </w:pPr>
    </w:p>
    <w:p w:rsidR="00604DAC" w:rsidRDefault="00B31F0A" w:rsidP="00435F9E">
      <w:pPr>
        <w:jc w:val="center"/>
        <w:rPr>
          <w:b/>
        </w:rPr>
      </w:pPr>
      <w:r>
        <w:rPr>
          <w:b/>
        </w:rPr>
        <w:t>PROGRAM MISSION</w:t>
      </w:r>
    </w:p>
    <w:p w:rsidR="00604DAC" w:rsidRPr="00392B43" w:rsidRDefault="00356C52" w:rsidP="00392B43">
      <w:pPr>
        <w:jc w:val="center"/>
      </w:pPr>
      <w:r>
        <w:rPr>
          <w:b/>
        </w:rPr>
        <w:fldChar w:fldCharType="begin"/>
      </w:r>
      <w:r w:rsidR="00B31F0A">
        <w:rPr>
          <w:b/>
        </w:rPr>
        <w:instrText>tc  \l 1 "</w:instrText>
      </w:r>
      <w:bookmarkStart w:id="2" w:name="_Toc317086456"/>
      <w:r w:rsidR="00B31F0A">
        <w:rPr>
          <w:b/>
        </w:rPr>
        <w:instrText>PROGRAM MISSION</w:instrText>
      </w:r>
      <w:bookmarkEnd w:id="2"/>
      <w:r w:rsidR="00B31F0A">
        <w:rPr>
          <w:b/>
        </w:rPr>
        <w:instrText>"</w:instrText>
      </w:r>
      <w:r>
        <w:rPr>
          <w:b/>
        </w:rPr>
        <w:fldChar w:fldCharType="end"/>
      </w:r>
    </w:p>
    <w:p w:rsidR="009B2C1C" w:rsidRPr="0012189D" w:rsidRDefault="004908BA" w:rsidP="00604DAC">
      <w:pPr>
        <w:pStyle w:val="NormalWeb"/>
        <w:shd w:val="clear" w:color="auto" w:fill="FFFFFF"/>
        <w:spacing w:before="0" w:beforeAutospacing="0" w:after="0" w:afterAutospacing="0"/>
        <w:textAlignment w:val="baseline"/>
        <w:rPr>
          <w:rStyle w:val="apple-converted-space"/>
          <w:color w:val="000000"/>
        </w:rPr>
      </w:pPr>
      <w:r w:rsidRPr="0012189D">
        <w:rPr>
          <w:color w:val="000000"/>
        </w:rPr>
        <w:t xml:space="preserve">The </w:t>
      </w:r>
      <w:r w:rsidR="00392B43" w:rsidRPr="0012189D">
        <w:rPr>
          <w:color w:val="000000"/>
        </w:rPr>
        <w:t xml:space="preserve">GCT </w:t>
      </w:r>
      <w:r w:rsidRPr="0012189D">
        <w:rPr>
          <w:color w:val="000000"/>
        </w:rPr>
        <w:t>program</w:t>
      </w:r>
      <w:r w:rsidR="00392B43" w:rsidRPr="0012189D">
        <w:rPr>
          <w:color w:val="000000"/>
        </w:rPr>
        <w:t xml:space="preserve">’s </w:t>
      </w:r>
      <w:r w:rsidRPr="0012189D">
        <w:rPr>
          <w:color w:val="000000"/>
        </w:rPr>
        <w:t>mission of preparing post-baccalaureate students for an entry level teaching license in either elementary education, secondary education, or special education</w:t>
      </w:r>
      <w:r w:rsidR="00392B43" w:rsidRPr="0012189D">
        <w:rPr>
          <w:color w:val="000000"/>
        </w:rPr>
        <w:t xml:space="preserve"> </w:t>
      </w:r>
      <w:r w:rsidRPr="0012189D">
        <w:rPr>
          <w:color w:val="000000"/>
        </w:rPr>
        <w:t>aligns with the Teacher Education Department’s mission: We work within our communities to prepare caring, competent educators and to promote equitable, inclusive, and transformative education practices.</w:t>
      </w:r>
      <w:r w:rsidRPr="0012189D">
        <w:rPr>
          <w:rStyle w:val="apple-converted-space"/>
          <w:color w:val="000000"/>
        </w:rPr>
        <w:t> </w:t>
      </w:r>
    </w:p>
    <w:p w:rsidR="009B2C1C" w:rsidRDefault="009B2C1C" w:rsidP="009B2C1C">
      <w:pPr>
        <w:shd w:val="clear" w:color="auto" w:fill="FFFFFF"/>
        <w:contextualSpacing/>
        <w:rPr>
          <w:i/>
          <w:sz w:val="22"/>
          <w:szCs w:val="22"/>
        </w:rPr>
      </w:pPr>
    </w:p>
    <w:p w:rsidR="009B2C1C" w:rsidRPr="009B2C1C" w:rsidRDefault="009B2C1C" w:rsidP="009B2C1C">
      <w:pPr>
        <w:shd w:val="clear" w:color="auto" w:fill="FFFFFF"/>
        <w:contextualSpacing/>
        <w:rPr>
          <w:sz w:val="22"/>
          <w:szCs w:val="22"/>
        </w:rPr>
      </w:pPr>
      <w:r w:rsidRPr="009B2C1C">
        <w:rPr>
          <w:i/>
          <w:sz w:val="22"/>
          <w:szCs w:val="22"/>
        </w:rPr>
        <w:t>Community:</w:t>
      </w:r>
      <w:r w:rsidRPr="009B2C1C">
        <w:rPr>
          <w:sz w:val="22"/>
          <w:szCs w:val="22"/>
        </w:rPr>
        <w:t> We recognize that effective educator preparation is a cooperative endeavor involving faculty and staff members within the Teacher Education Department, the Moyes College of Education, and Weber State University. Our community also includes school districts, administrators, and teachers as well as professional organizations.  Our success depends on effective and consistent collaboration between all groups.</w:t>
      </w:r>
    </w:p>
    <w:p w:rsidR="009B2C1C" w:rsidRPr="009B2C1C" w:rsidRDefault="009B2C1C" w:rsidP="009B2C1C">
      <w:pPr>
        <w:shd w:val="clear" w:color="auto" w:fill="FFFFFF"/>
        <w:contextualSpacing/>
        <w:rPr>
          <w:i/>
          <w:sz w:val="22"/>
          <w:szCs w:val="22"/>
        </w:rPr>
      </w:pPr>
    </w:p>
    <w:p w:rsidR="009B2C1C" w:rsidRPr="009B2C1C" w:rsidRDefault="009B2C1C" w:rsidP="009B2C1C">
      <w:pPr>
        <w:shd w:val="clear" w:color="auto" w:fill="FFFFFF"/>
        <w:contextualSpacing/>
        <w:rPr>
          <w:sz w:val="22"/>
          <w:szCs w:val="22"/>
        </w:rPr>
      </w:pPr>
      <w:r w:rsidRPr="009B2C1C">
        <w:rPr>
          <w:i/>
          <w:sz w:val="22"/>
          <w:szCs w:val="22"/>
        </w:rPr>
        <w:t>Caring, Competent Educators:</w:t>
      </w:r>
      <w:r w:rsidRPr="009B2C1C">
        <w:rPr>
          <w:sz w:val="22"/>
          <w:szCs w:val="22"/>
        </w:rPr>
        <w:t> Our central aim is to ensure that teacher candidates develop necessary skills and dispositions as outlined in the Utah Effective Teaching Standards. We also acknowledge that it is of indispensable importance that each teacher develops an enduring ethic of care—the propensity and ability to meet the educational needs of each student.</w:t>
      </w:r>
    </w:p>
    <w:p w:rsidR="009B2C1C" w:rsidRPr="009B2C1C" w:rsidRDefault="009B2C1C" w:rsidP="009B2C1C">
      <w:pPr>
        <w:shd w:val="clear" w:color="auto" w:fill="FFFFFF"/>
        <w:contextualSpacing/>
        <w:rPr>
          <w:i/>
          <w:sz w:val="22"/>
          <w:szCs w:val="22"/>
        </w:rPr>
      </w:pPr>
    </w:p>
    <w:p w:rsidR="004908BA" w:rsidRPr="00AA7EF1" w:rsidRDefault="009B2C1C" w:rsidP="009B2C1C">
      <w:pPr>
        <w:shd w:val="clear" w:color="auto" w:fill="FFFFFF"/>
        <w:contextualSpacing/>
        <w:rPr>
          <w:rFonts w:asciiTheme="majorHAnsi" w:hAnsiTheme="majorHAnsi"/>
          <w:szCs w:val="24"/>
        </w:rPr>
      </w:pPr>
      <w:r w:rsidRPr="009B2C1C">
        <w:rPr>
          <w:i/>
          <w:sz w:val="22"/>
          <w:szCs w:val="22"/>
        </w:rPr>
        <w:t>Equitable, Inclusive, and Transformative Education Practices</w:t>
      </w:r>
      <w:r w:rsidRPr="009B2C1C">
        <w:rPr>
          <w:sz w:val="22"/>
          <w:szCs w:val="22"/>
        </w:rPr>
        <w:t xml:space="preserve">: We believe that processes and institutions of teaching and learning can and should become increasingly equitable, promoting the </w:t>
      </w:r>
      <w:r w:rsidR="003F77F7">
        <w:rPr>
          <w:sz w:val="22"/>
          <w:szCs w:val="22"/>
        </w:rPr>
        <w:t>well-</w:t>
      </w:r>
      <w:r w:rsidRPr="009B2C1C">
        <w:rPr>
          <w:sz w:val="22"/>
          <w:szCs w:val="22"/>
        </w:rPr>
        <w:t>being of all students, with special emphasis on underserved populations. To that end, we are committed, where necessary, to transforming the attitudes and beliefs of teacher candidates and to extending our research and professional outreach in shaping general educational practice and policy.</w:t>
      </w:r>
      <w:r w:rsidRPr="009B2C1C">
        <w:rPr>
          <w:rFonts w:asciiTheme="majorHAnsi" w:hAnsiTheme="majorHAnsi"/>
          <w:sz w:val="22"/>
          <w:szCs w:val="22"/>
        </w:rPr>
        <w:t> </w:t>
      </w:r>
      <w:r w:rsidR="004908BA" w:rsidRPr="004908BA">
        <w:rPr>
          <w:color w:val="000000"/>
          <w:sz w:val="22"/>
          <w:szCs w:val="22"/>
        </w:rPr>
        <w:br/>
      </w:r>
      <w:r w:rsidR="004908BA" w:rsidRPr="004908BA">
        <w:rPr>
          <w:color w:val="000000"/>
          <w:sz w:val="22"/>
          <w:szCs w:val="22"/>
        </w:rPr>
        <w:br/>
      </w:r>
      <w:r w:rsidRPr="00AA7EF1">
        <w:rPr>
          <w:color w:val="000000"/>
          <w:szCs w:val="24"/>
        </w:rPr>
        <w:t>The program is nationally accredited through the Teacher Education Accreditation Council (TEAC) which is a sub-council with the Council for the Accreditation of Teacher Preparation. Our teacher education programs have been nationally accredited for over 30 years.</w:t>
      </w:r>
    </w:p>
    <w:p w:rsidR="00B31F0A" w:rsidRDefault="00B31F0A" w:rsidP="00604DAC">
      <w:pPr>
        <w:ind w:firstLine="720"/>
      </w:pPr>
    </w:p>
    <w:p w:rsidR="000033B8" w:rsidRDefault="000033B8">
      <w:pPr>
        <w:rPr>
          <w:b/>
        </w:rPr>
      </w:pPr>
      <w:r>
        <w:rPr>
          <w:b/>
        </w:rPr>
        <w:br w:type="page"/>
      </w:r>
    </w:p>
    <w:p w:rsidR="001B51AF" w:rsidRDefault="00B31F0A" w:rsidP="00604DAC">
      <w:pPr>
        <w:jc w:val="center"/>
        <w:rPr>
          <w:b/>
        </w:rPr>
      </w:pPr>
      <w:r>
        <w:rPr>
          <w:b/>
        </w:rPr>
        <w:lastRenderedPageBreak/>
        <w:t xml:space="preserve">PROGRAM </w:t>
      </w:r>
      <w:r w:rsidR="001B51AF">
        <w:rPr>
          <w:b/>
        </w:rPr>
        <w:t>CLAIMS</w:t>
      </w:r>
    </w:p>
    <w:p w:rsidR="001B51AF" w:rsidRDefault="001B51AF" w:rsidP="00604DAC">
      <w:pPr>
        <w:jc w:val="center"/>
        <w:rPr>
          <w:b/>
        </w:rPr>
      </w:pPr>
    </w:p>
    <w:p w:rsidR="004B5A33" w:rsidRPr="009B2C1C" w:rsidRDefault="004B5A33" w:rsidP="004B5A33">
      <w:pPr>
        <w:contextualSpacing/>
        <w:rPr>
          <w:szCs w:val="24"/>
        </w:rPr>
      </w:pPr>
      <w:r>
        <w:rPr>
          <w:szCs w:val="24"/>
        </w:rPr>
        <w:t xml:space="preserve">Both the undergraduate and GCT programs make up the </w:t>
      </w:r>
      <w:r w:rsidRPr="009B2C1C">
        <w:rPr>
          <w:szCs w:val="24"/>
        </w:rPr>
        <w:t>WSU Educator Preparation Program (EPP)</w:t>
      </w:r>
      <w:r>
        <w:rPr>
          <w:szCs w:val="24"/>
        </w:rPr>
        <w:t xml:space="preserve">. </w:t>
      </w:r>
      <w:r w:rsidR="002D1DE5">
        <w:rPr>
          <w:szCs w:val="24"/>
        </w:rPr>
        <w:t xml:space="preserve">The </w:t>
      </w:r>
      <w:r>
        <w:rPr>
          <w:szCs w:val="24"/>
        </w:rPr>
        <w:t>program claims are</w:t>
      </w:r>
      <w:r w:rsidRPr="009B2C1C">
        <w:rPr>
          <w:szCs w:val="24"/>
        </w:rPr>
        <w:t xml:space="preserve"> aligned to </w:t>
      </w:r>
      <w:r>
        <w:rPr>
          <w:szCs w:val="24"/>
        </w:rPr>
        <w:t>Utah Effective Teaching Standards (</w:t>
      </w:r>
      <w:r w:rsidRPr="009B2C1C">
        <w:rPr>
          <w:szCs w:val="24"/>
        </w:rPr>
        <w:t>UETS</w:t>
      </w:r>
      <w:r>
        <w:rPr>
          <w:szCs w:val="24"/>
        </w:rPr>
        <w:t>),</w:t>
      </w:r>
      <w:r w:rsidRPr="009B2C1C">
        <w:rPr>
          <w:szCs w:val="24"/>
        </w:rPr>
        <w:t xml:space="preserve"> </w:t>
      </w:r>
      <w:r>
        <w:rPr>
          <w:szCs w:val="24"/>
        </w:rPr>
        <w:t>which are also</w:t>
      </w:r>
      <w:r w:rsidRPr="009B2C1C">
        <w:rPr>
          <w:szCs w:val="24"/>
        </w:rPr>
        <w:t xml:space="preserve"> aligned to the Interstate Teacher Assessment and Support Consortium’s model standards (InTASC) (Council of Chief State School Officers, 2014). These standards are used as</w:t>
      </w:r>
      <w:r>
        <w:rPr>
          <w:szCs w:val="24"/>
        </w:rPr>
        <w:t xml:space="preserve"> the</w:t>
      </w:r>
      <w:r w:rsidRPr="009B2C1C">
        <w:rPr>
          <w:szCs w:val="24"/>
        </w:rPr>
        <w:t xml:space="preserve"> “big picture” to provide a shared vision within the WSU EPP, to communicate with teacher candidates the standards of effective teaching, and to inform the greater education community of the abilities of our graduates.</w:t>
      </w:r>
    </w:p>
    <w:p w:rsidR="004B5A33" w:rsidRPr="009B2C1C" w:rsidRDefault="004B5A33" w:rsidP="004B5A33">
      <w:pPr>
        <w:contextualSpacing/>
        <w:rPr>
          <w:szCs w:val="24"/>
        </w:rPr>
      </w:pPr>
    </w:p>
    <w:p w:rsidR="004B5A33" w:rsidRDefault="004B5A33" w:rsidP="004B5A33">
      <w:pPr>
        <w:contextualSpacing/>
        <w:rPr>
          <w:rFonts w:asciiTheme="majorHAnsi" w:hAnsiTheme="majorHAnsi"/>
          <w:szCs w:val="24"/>
        </w:rPr>
      </w:pPr>
      <w:r w:rsidRPr="009B2C1C">
        <w:rPr>
          <w:szCs w:val="24"/>
        </w:rPr>
        <w:t>Our program focus and design a</w:t>
      </w:r>
      <w:r>
        <w:rPr>
          <w:szCs w:val="24"/>
        </w:rPr>
        <w:t>re grounded in current research</w:t>
      </w:r>
      <w:r w:rsidRPr="009B2C1C">
        <w:rPr>
          <w:szCs w:val="24"/>
        </w:rPr>
        <w:t xml:space="preserve"> and align with both the UETS and the InTASC standards</w:t>
      </w:r>
      <w:r>
        <w:rPr>
          <w:szCs w:val="24"/>
        </w:rPr>
        <w:t xml:space="preserve"> (see Appendix A)</w:t>
      </w:r>
      <w:r w:rsidRPr="009B2C1C">
        <w:rPr>
          <w:szCs w:val="24"/>
        </w:rPr>
        <w:t xml:space="preserve">.  Our EPP focuses on the three key areas outlined in the UETS: (a) the Learner and Learning, (b) Instructional Practices, and (c) Professional Responsibility. </w:t>
      </w:r>
      <w:r>
        <w:rPr>
          <w:szCs w:val="24"/>
        </w:rPr>
        <w:t>Appendix A</w:t>
      </w:r>
      <w:r w:rsidRPr="009B2C1C">
        <w:rPr>
          <w:szCs w:val="24"/>
        </w:rPr>
        <w:t xml:space="preserve"> provides a crosswalk between the UETS and the InTASC standards as well as descriptions for each key area.</w:t>
      </w:r>
      <w:r w:rsidRPr="00917CB2">
        <w:rPr>
          <w:rFonts w:asciiTheme="majorHAnsi" w:hAnsiTheme="majorHAnsi"/>
          <w:szCs w:val="24"/>
        </w:rPr>
        <w:t xml:space="preserve">  </w:t>
      </w:r>
      <w:r>
        <w:rPr>
          <w:rFonts w:asciiTheme="majorHAnsi" w:hAnsiTheme="majorHAnsi"/>
          <w:szCs w:val="24"/>
        </w:rPr>
        <w:t>Based on those key areas, the claims about our graduates are as follows:</w:t>
      </w:r>
    </w:p>
    <w:p w:rsidR="001B51AF" w:rsidRPr="001B51AF" w:rsidRDefault="001B51AF" w:rsidP="002D1DE5">
      <w:pPr>
        <w:ind w:left="2160" w:hanging="1440"/>
        <w:contextualSpacing/>
        <w:rPr>
          <w:color w:val="000000"/>
          <w:szCs w:val="24"/>
        </w:rPr>
      </w:pPr>
      <w:r w:rsidRPr="001B51AF">
        <w:rPr>
          <w:rFonts w:eastAsia="Calibri"/>
          <w:szCs w:val="24"/>
        </w:rPr>
        <w:t>Claim 1:</w:t>
      </w:r>
      <w:r w:rsidRPr="001B51AF">
        <w:rPr>
          <w:color w:val="000000"/>
          <w:szCs w:val="24"/>
        </w:rPr>
        <w:t xml:space="preserve"> </w:t>
      </w:r>
      <w:r w:rsidR="002D1DE5">
        <w:rPr>
          <w:color w:val="000000"/>
          <w:szCs w:val="24"/>
        </w:rPr>
        <w:tab/>
      </w:r>
      <w:r w:rsidRPr="001B51AF">
        <w:rPr>
          <w:color w:val="000000"/>
          <w:szCs w:val="24"/>
        </w:rPr>
        <w:t>graduates meet the needs of diverse learners by creating a safe and equitable learning environment;</w:t>
      </w:r>
    </w:p>
    <w:p w:rsidR="001B51AF" w:rsidRPr="001B51AF" w:rsidRDefault="001B51AF" w:rsidP="002D1DE5">
      <w:pPr>
        <w:ind w:left="2160" w:hanging="1440"/>
        <w:contextualSpacing/>
        <w:rPr>
          <w:rFonts w:eastAsia="Calibri"/>
          <w:szCs w:val="24"/>
        </w:rPr>
      </w:pPr>
      <w:r w:rsidRPr="001B51AF">
        <w:rPr>
          <w:rFonts w:eastAsia="Calibri"/>
          <w:szCs w:val="24"/>
        </w:rPr>
        <w:t xml:space="preserve">Claim 2: </w:t>
      </w:r>
      <w:r w:rsidR="002D1DE5">
        <w:rPr>
          <w:rFonts w:eastAsia="Calibri"/>
          <w:szCs w:val="24"/>
        </w:rPr>
        <w:tab/>
      </w:r>
      <w:r w:rsidRPr="001B51AF">
        <w:rPr>
          <w:color w:val="000000"/>
          <w:szCs w:val="24"/>
        </w:rPr>
        <w:t>graduates use effective instructional practices based on deep and flexible knowledge of content and pedagogy; and</w:t>
      </w:r>
    </w:p>
    <w:p w:rsidR="001B51AF" w:rsidRPr="001B51AF" w:rsidRDefault="001B51AF" w:rsidP="002D1DE5">
      <w:pPr>
        <w:ind w:left="2160" w:hanging="1440"/>
        <w:contextualSpacing/>
        <w:rPr>
          <w:color w:val="000000"/>
          <w:szCs w:val="24"/>
        </w:rPr>
      </w:pPr>
      <w:r w:rsidRPr="001B51AF">
        <w:rPr>
          <w:rFonts w:eastAsia="Calibri"/>
          <w:szCs w:val="24"/>
        </w:rPr>
        <w:t xml:space="preserve">Claim 3: </w:t>
      </w:r>
      <w:r w:rsidR="002D1DE5">
        <w:rPr>
          <w:rFonts w:eastAsia="Calibri"/>
          <w:szCs w:val="24"/>
        </w:rPr>
        <w:tab/>
      </w:r>
      <w:r w:rsidRPr="001B51AF">
        <w:rPr>
          <w:color w:val="000000"/>
          <w:szCs w:val="24"/>
        </w:rPr>
        <w:t>graduates engage in reflective practice, exhibit ethical behavior, and fulfill professional responsibilities.</w:t>
      </w:r>
    </w:p>
    <w:p w:rsidR="00B31F0A" w:rsidRDefault="00356C52" w:rsidP="00604DAC">
      <w:r>
        <w:rPr>
          <w:b/>
        </w:rPr>
        <w:fldChar w:fldCharType="begin"/>
      </w:r>
      <w:r w:rsidR="00B31F0A">
        <w:rPr>
          <w:b/>
        </w:rPr>
        <w:instrText>tc  \l 1 "</w:instrText>
      </w:r>
      <w:bookmarkStart w:id="3" w:name="_Toc317086457"/>
      <w:r w:rsidR="00B31F0A">
        <w:rPr>
          <w:b/>
        </w:rPr>
        <w:instrText>PROGRAM GOALS</w:instrText>
      </w:r>
      <w:bookmarkEnd w:id="3"/>
      <w:r w:rsidR="00B31F0A">
        <w:rPr>
          <w:b/>
        </w:rPr>
        <w:instrText>"</w:instrText>
      </w:r>
      <w:r>
        <w:rPr>
          <w:b/>
        </w:rPr>
        <w:fldChar w:fldCharType="end"/>
      </w:r>
    </w:p>
    <w:p w:rsidR="009B2C1C" w:rsidRDefault="009B2C1C" w:rsidP="009B2C1C">
      <w:pPr>
        <w:contextualSpacing/>
        <w:rPr>
          <w:rFonts w:asciiTheme="majorHAnsi" w:hAnsiTheme="majorHAnsi"/>
          <w:szCs w:val="24"/>
        </w:rPr>
      </w:pPr>
    </w:p>
    <w:p w:rsidR="0025098D" w:rsidRDefault="0025098D" w:rsidP="00604DAC"/>
    <w:p w:rsidR="0025098D" w:rsidRDefault="0025098D" w:rsidP="00604DAC"/>
    <w:p w:rsidR="00990E34" w:rsidRDefault="00990E34" w:rsidP="00604DAC">
      <w:pPr>
        <w:jc w:val="center"/>
      </w:pPr>
    </w:p>
    <w:p w:rsidR="00915B97" w:rsidRDefault="00B31F0A" w:rsidP="00B31F0A">
      <w:pPr>
        <w:jc w:val="center"/>
      </w:pPr>
      <w:r>
        <w:br w:type="page"/>
      </w:r>
    </w:p>
    <w:p w:rsidR="00DE24A1" w:rsidRPr="00526A56" w:rsidRDefault="00DE24A1" w:rsidP="00DE24A1">
      <w:pPr>
        <w:jc w:val="center"/>
        <w:rPr>
          <w:b/>
          <w:szCs w:val="24"/>
        </w:rPr>
      </w:pPr>
      <w:r w:rsidRPr="00526A56">
        <w:rPr>
          <w:b/>
          <w:szCs w:val="24"/>
        </w:rPr>
        <w:lastRenderedPageBreak/>
        <w:t>ADMISSIONS</w:t>
      </w:r>
      <w:r w:rsidRPr="00526A56">
        <w:rPr>
          <w:b/>
          <w:szCs w:val="24"/>
        </w:rPr>
        <w:fldChar w:fldCharType="begin"/>
      </w:r>
      <w:r w:rsidRPr="00526A56">
        <w:rPr>
          <w:b/>
          <w:szCs w:val="24"/>
        </w:rPr>
        <w:instrText>tc  \l 1 "</w:instrText>
      </w:r>
      <w:bookmarkStart w:id="4" w:name="_Toc110409398"/>
      <w:bookmarkStart w:id="5" w:name="_Toc317086464"/>
      <w:r w:rsidRPr="00526A56">
        <w:rPr>
          <w:b/>
          <w:szCs w:val="24"/>
        </w:rPr>
        <w:instrText>ADMISSIONS</w:instrText>
      </w:r>
      <w:bookmarkEnd w:id="4"/>
      <w:bookmarkEnd w:id="5"/>
      <w:r w:rsidRPr="00526A56">
        <w:rPr>
          <w:b/>
          <w:szCs w:val="24"/>
        </w:rPr>
        <w:instrText>"</w:instrText>
      </w:r>
      <w:r w:rsidRPr="00526A56">
        <w:rPr>
          <w:b/>
          <w:szCs w:val="24"/>
        </w:rPr>
        <w:fldChar w:fldCharType="end"/>
      </w:r>
    </w:p>
    <w:p w:rsidR="00DE24A1" w:rsidRPr="00526A56" w:rsidRDefault="00DE24A1" w:rsidP="00845A37">
      <w:pPr>
        <w:jc w:val="center"/>
        <w:rPr>
          <w:szCs w:val="24"/>
        </w:rPr>
      </w:pPr>
    </w:p>
    <w:p w:rsidR="00DE24A1" w:rsidRPr="00526A56" w:rsidRDefault="00DE24A1" w:rsidP="00DE24A1">
      <w:pPr>
        <w:rPr>
          <w:szCs w:val="24"/>
        </w:rPr>
      </w:pPr>
      <w:r w:rsidRPr="00526A56">
        <w:rPr>
          <w:szCs w:val="24"/>
        </w:rPr>
        <w:t xml:space="preserve">Admission to Weber State University </w:t>
      </w:r>
      <w:r w:rsidR="00BB7A32" w:rsidRPr="00526A56">
        <w:rPr>
          <w:szCs w:val="24"/>
        </w:rPr>
        <w:t>will happen concurrently with admission into the graduate certificate program</w:t>
      </w:r>
      <w:r w:rsidR="00845A37" w:rsidRPr="00526A56">
        <w:rPr>
          <w:szCs w:val="24"/>
        </w:rPr>
        <w:t xml:space="preserve"> (GCT) </w:t>
      </w:r>
      <w:r w:rsidR="00BB7A32" w:rsidRPr="00526A56">
        <w:rPr>
          <w:szCs w:val="24"/>
        </w:rPr>
        <w:t>in teaching</w:t>
      </w:r>
      <w:r w:rsidRPr="00526A56">
        <w:rPr>
          <w:szCs w:val="24"/>
        </w:rPr>
        <w:t xml:space="preserve">.  </w:t>
      </w:r>
      <w:r w:rsidR="00AA7EF1" w:rsidRPr="00526A56">
        <w:rPr>
          <w:szCs w:val="24"/>
        </w:rPr>
        <w:t>Potential students must have an earned bachelor’s degree from a</w:t>
      </w:r>
      <w:r w:rsidR="0060506C" w:rsidRPr="00526A56">
        <w:rPr>
          <w:szCs w:val="24"/>
        </w:rPr>
        <w:t xml:space="preserve"> regionally</w:t>
      </w:r>
      <w:r w:rsidR="00AA7EF1" w:rsidRPr="00526A56">
        <w:rPr>
          <w:szCs w:val="24"/>
        </w:rPr>
        <w:t xml:space="preserve"> accredited higher education institution. </w:t>
      </w:r>
      <w:r w:rsidRPr="00526A56">
        <w:rPr>
          <w:szCs w:val="24"/>
        </w:rPr>
        <w:t xml:space="preserve">Students admitted to the program are those who show promise of being the successful </w:t>
      </w:r>
      <w:r w:rsidR="00BB7A32" w:rsidRPr="00526A56">
        <w:rPr>
          <w:szCs w:val="24"/>
        </w:rPr>
        <w:t>as</w:t>
      </w:r>
      <w:r w:rsidRPr="00526A56">
        <w:rPr>
          <w:szCs w:val="24"/>
        </w:rPr>
        <w:t xml:space="preserve"> </w:t>
      </w:r>
      <w:r w:rsidR="00435F9E" w:rsidRPr="00526A56">
        <w:rPr>
          <w:szCs w:val="24"/>
        </w:rPr>
        <w:t>teachers in K-12 schools</w:t>
      </w:r>
      <w:r w:rsidRPr="00526A56">
        <w:rPr>
          <w:szCs w:val="24"/>
        </w:rPr>
        <w:t xml:space="preserve">. The program does not have a quota system for admittance. Each candidate is admitted based on exceeding the minimum requirements in all categories. </w:t>
      </w:r>
      <w:r w:rsidR="00BB7A32" w:rsidRPr="00526A56">
        <w:rPr>
          <w:szCs w:val="24"/>
        </w:rPr>
        <w:t>As candidates for licensure within the state of Utah, the GCT program strictly follows the rules set forth by the Utah State Office of Education, the State Board of Education, and the legislature.</w:t>
      </w:r>
      <w:r w:rsidR="00845A37" w:rsidRPr="00526A56">
        <w:rPr>
          <w:szCs w:val="24"/>
        </w:rPr>
        <w:t xml:space="preserve"> </w:t>
      </w:r>
      <w:r w:rsidRPr="00526A56">
        <w:rPr>
          <w:szCs w:val="24"/>
        </w:rPr>
        <w:t xml:space="preserve">Admission information and forms are available on the web at </w:t>
      </w:r>
      <w:hyperlink r:id="rId8" w:history="1">
        <w:r w:rsidR="0060506C" w:rsidRPr="00526A56">
          <w:rPr>
            <w:rStyle w:val="Hyperlink"/>
            <w:szCs w:val="24"/>
          </w:rPr>
          <w:t>http://weber.edu/masterofed</w:t>
        </w:r>
      </w:hyperlink>
      <w:r w:rsidR="0060506C" w:rsidRPr="00526A56">
        <w:rPr>
          <w:color w:val="0070C0"/>
          <w:szCs w:val="24"/>
        </w:rPr>
        <w:t xml:space="preserve">. </w:t>
      </w:r>
      <w:r w:rsidR="009E334A" w:rsidRPr="00526A56">
        <w:rPr>
          <w:szCs w:val="24"/>
        </w:rPr>
        <w:t xml:space="preserve"> Please use the “</w:t>
      </w:r>
      <w:r w:rsidR="009E334A" w:rsidRPr="00526A56">
        <w:rPr>
          <w:i/>
          <w:szCs w:val="24"/>
        </w:rPr>
        <w:t>Post Bacc</w:t>
      </w:r>
      <w:r w:rsidR="00435F9E" w:rsidRPr="00526A56">
        <w:rPr>
          <w:i/>
          <w:szCs w:val="24"/>
        </w:rPr>
        <w:t xml:space="preserve"> Licensure Online Application</w:t>
      </w:r>
      <w:r w:rsidR="00435F9E" w:rsidRPr="00526A56">
        <w:rPr>
          <w:szCs w:val="24"/>
        </w:rPr>
        <w:t>.”</w:t>
      </w:r>
    </w:p>
    <w:p w:rsidR="00DE24A1" w:rsidRPr="00526A56" w:rsidRDefault="00DE24A1" w:rsidP="00DE24A1">
      <w:pPr>
        <w:ind w:firstLine="720"/>
        <w:rPr>
          <w:szCs w:val="24"/>
        </w:rPr>
      </w:pPr>
    </w:p>
    <w:p w:rsidR="00DE24A1" w:rsidRPr="00526A56" w:rsidRDefault="00DE24A1" w:rsidP="00DE24A1">
      <w:pPr>
        <w:keepNext/>
        <w:jc w:val="center"/>
        <w:rPr>
          <w:szCs w:val="24"/>
        </w:rPr>
      </w:pPr>
      <w:r w:rsidRPr="00526A56">
        <w:rPr>
          <w:b/>
          <w:szCs w:val="24"/>
        </w:rPr>
        <w:t>Program Admission</w:t>
      </w:r>
      <w:r w:rsidRPr="00526A56">
        <w:rPr>
          <w:b/>
          <w:szCs w:val="24"/>
        </w:rPr>
        <w:fldChar w:fldCharType="begin"/>
      </w:r>
      <w:r w:rsidRPr="00526A56">
        <w:rPr>
          <w:b/>
          <w:szCs w:val="24"/>
        </w:rPr>
        <w:instrText>tc  \l 2 "</w:instrText>
      </w:r>
      <w:bookmarkStart w:id="6" w:name="_Toc110409399"/>
      <w:bookmarkStart w:id="7" w:name="_Toc317086465"/>
      <w:r w:rsidRPr="00526A56">
        <w:rPr>
          <w:b/>
          <w:szCs w:val="24"/>
        </w:rPr>
        <w:instrText>Program Admission Requirements</w:instrText>
      </w:r>
      <w:bookmarkEnd w:id="6"/>
      <w:bookmarkEnd w:id="7"/>
      <w:r w:rsidRPr="00526A56">
        <w:rPr>
          <w:b/>
          <w:szCs w:val="24"/>
        </w:rPr>
        <w:instrText>"</w:instrText>
      </w:r>
      <w:r w:rsidRPr="00526A56">
        <w:rPr>
          <w:b/>
          <w:szCs w:val="24"/>
        </w:rPr>
        <w:fldChar w:fldCharType="end"/>
      </w:r>
    </w:p>
    <w:p w:rsidR="00DE24A1" w:rsidRPr="00526A56" w:rsidRDefault="00DE24A1" w:rsidP="00DE24A1">
      <w:pPr>
        <w:keepNext/>
        <w:jc w:val="center"/>
        <w:rPr>
          <w:szCs w:val="24"/>
        </w:rPr>
      </w:pPr>
    </w:p>
    <w:p w:rsidR="00DE24A1" w:rsidRPr="00526A56" w:rsidRDefault="00DE24A1" w:rsidP="00DE24A1">
      <w:pPr>
        <w:keepNext/>
        <w:rPr>
          <w:szCs w:val="24"/>
        </w:rPr>
      </w:pPr>
      <w:r w:rsidRPr="00526A56">
        <w:rPr>
          <w:szCs w:val="24"/>
        </w:rPr>
        <w:t xml:space="preserve">Applications for admission into </w:t>
      </w:r>
      <w:r w:rsidR="00362D53" w:rsidRPr="00526A56">
        <w:rPr>
          <w:szCs w:val="24"/>
        </w:rPr>
        <w:t xml:space="preserve">one of the </w:t>
      </w:r>
      <w:r w:rsidR="00435F9E" w:rsidRPr="00526A56">
        <w:rPr>
          <w:szCs w:val="24"/>
        </w:rPr>
        <w:t>g</w:t>
      </w:r>
      <w:r w:rsidR="00362D53" w:rsidRPr="00526A56">
        <w:rPr>
          <w:szCs w:val="24"/>
        </w:rPr>
        <w:t xml:space="preserve">raduate </w:t>
      </w:r>
      <w:r w:rsidR="00435F9E" w:rsidRPr="00526A56">
        <w:rPr>
          <w:szCs w:val="24"/>
        </w:rPr>
        <w:t>c</w:t>
      </w:r>
      <w:r w:rsidR="00362D53" w:rsidRPr="00526A56">
        <w:rPr>
          <w:szCs w:val="24"/>
        </w:rPr>
        <w:t xml:space="preserve">ertificate in </w:t>
      </w:r>
      <w:r w:rsidR="00435F9E" w:rsidRPr="00526A56">
        <w:rPr>
          <w:szCs w:val="24"/>
        </w:rPr>
        <w:t>t</w:t>
      </w:r>
      <w:r w:rsidR="00362D53" w:rsidRPr="00526A56">
        <w:rPr>
          <w:szCs w:val="24"/>
        </w:rPr>
        <w:t>eaching</w:t>
      </w:r>
      <w:r w:rsidRPr="00526A56">
        <w:rPr>
          <w:szCs w:val="24"/>
        </w:rPr>
        <w:t xml:space="preserve"> program</w:t>
      </w:r>
      <w:r w:rsidR="00362D53" w:rsidRPr="00526A56">
        <w:rPr>
          <w:szCs w:val="24"/>
        </w:rPr>
        <w:t>s</w:t>
      </w:r>
      <w:r w:rsidR="00435F9E" w:rsidRPr="00526A56">
        <w:rPr>
          <w:szCs w:val="24"/>
        </w:rPr>
        <w:t xml:space="preserve"> (elementary, secondary, or special education-mild/moderate)</w:t>
      </w:r>
      <w:r w:rsidR="00E80CA8" w:rsidRPr="00526A56">
        <w:rPr>
          <w:szCs w:val="24"/>
        </w:rPr>
        <w:t xml:space="preserve"> </w:t>
      </w:r>
      <w:r w:rsidRPr="00526A56">
        <w:rPr>
          <w:szCs w:val="24"/>
        </w:rPr>
        <w:t xml:space="preserve">must be completed by the potential candidate and received by the program </w:t>
      </w:r>
      <w:r w:rsidR="00E80CA8" w:rsidRPr="00526A56">
        <w:rPr>
          <w:szCs w:val="24"/>
        </w:rPr>
        <w:t>administrative assistant</w:t>
      </w:r>
      <w:r w:rsidRPr="00526A56">
        <w:rPr>
          <w:szCs w:val="24"/>
        </w:rPr>
        <w:t xml:space="preserve"> before the following deadlines: </w:t>
      </w:r>
      <w:r w:rsidRPr="00526A56">
        <w:rPr>
          <w:b/>
          <w:i/>
          <w:szCs w:val="24"/>
        </w:rPr>
        <w:t xml:space="preserve">January 15 </w:t>
      </w:r>
      <w:r w:rsidRPr="00526A56">
        <w:rPr>
          <w:szCs w:val="24"/>
        </w:rPr>
        <w:t>for summer semester</w:t>
      </w:r>
      <w:r w:rsidR="00362D53" w:rsidRPr="00526A56">
        <w:rPr>
          <w:szCs w:val="24"/>
        </w:rPr>
        <w:t xml:space="preserve"> admission</w:t>
      </w:r>
      <w:r w:rsidRPr="00526A56">
        <w:rPr>
          <w:szCs w:val="24"/>
        </w:rPr>
        <w:t>,</w:t>
      </w:r>
      <w:r w:rsidRPr="00526A56">
        <w:rPr>
          <w:b/>
          <w:i/>
          <w:szCs w:val="24"/>
        </w:rPr>
        <w:t xml:space="preserve"> May 15 </w:t>
      </w:r>
      <w:r w:rsidRPr="00526A56">
        <w:rPr>
          <w:szCs w:val="24"/>
        </w:rPr>
        <w:t>for fall semester</w:t>
      </w:r>
      <w:r w:rsidR="00362D53" w:rsidRPr="00526A56">
        <w:rPr>
          <w:szCs w:val="24"/>
        </w:rPr>
        <w:t xml:space="preserve"> admission</w:t>
      </w:r>
      <w:r w:rsidRPr="00526A56">
        <w:rPr>
          <w:szCs w:val="24"/>
        </w:rPr>
        <w:t>, and</w:t>
      </w:r>
      <w:r w:rsidRPr="00526A56">
        <w:rPr>
          <w:b/>
          <w:i/>
          <w:szCs w:val="24"/>
        </w:rPr>
        <w:t xml:space="preserve"> September 15 </w:t>
      </w:r>
      <w:r w:rsidRPr="00526A56">
        <w:rPr>
          <w:szCs w:val="24"/>
        </w:rPr>
        <w:t>for spring semester</w:t>
      </w:r>
      <w:r w:rsidR="00362D53" w:rsidRPr="00526A56">
        <w:rPr>
          <w:szCs w:val="24"/>
        </w:rPr>
        <w:t xml:space="preserve"> admission</w:t>
      </w:r>
      <w:r w:rsidRPr="00526A56">
        <w:rPr>
          <w:i/>
          <w:szCs w:val="24"/>
        </w:rPr>
        <w:t>.</w:t>
      </w:r>
      <w:r w:rsidR="00435F9E" w:rsidRPr="00526A56">
        <w:rPr>
          <w:szCs w:val="24"/>
        </w:rPr>
        <w:t xml:space="preserve"> </w:t>
      </w:r>
      <w:r w:rsidRPr="00526A56">
        <w:rPr>
          <w:szCs w:val="24"/>
        </w:rPr>
        <w:t xml:space="preserve">Admission interviews will be scheduled shortly after each deadline.  </w:t>
      </w:r>
    </w:p>
    <w:p w:rsidR="00DE24A1" w:rsidRPr="00526A56" w:rsidRDefault="00DE24A1" w:rsidP="00DE24A1">
      <w:pPr>
        <w:keepNext/>
        <w:rPr>
          <w:szCs w:val="24"/>
        </w:rPr>
      </w:pPr>
    </w:p>
    <w:p w:rsidR="00DE24A1" w:rsidRPr="00526A56" w:rsidRDefault="00DE24A1" w:rsidP="00DE24A1">
      <w:pPr>
        <w:jc w:val="center"/>
        <w:rPr>
          <w:b/>
          <w:szCs w:val="24"/>
        </w:rPr>
      </w:pPr>
      <w:r w:rsidRPr="00526A56">
        <w:rPr>
          <w:b/>
          <w:szCs w:val="24"/>
        </w:rPr>
        <w:t>Admission Requirements</w:t>
      </w:r>
    </w:p>
    <w:p w:rsidR="00DE24A1" w:rsidRPr="00526A56" w:rsidRDefault="00DE24A1" w:rsidP="00DE24A1">
      <w:pPr>
        <w:ind w:firstLine="720"/>
        <w:rPr>
          <w:szCs w:val="24"/>
        </w:rPr>
      </w:pPr>
    </w:p>
    <w:p w:rsidR="00DE24A1" w:rsidRPr="00526A56" w:rsidRDefault="00BF2D34" w:rsidP="00DE24A1">
      <w:pPr>
        <w:rPr>
          <w:szCs w:val="24"/>
        </w:rPr>
      </w:pPr>
      <w:r w:rsidRPr="00526A56">
        <w:rPr>
          <w:szCs w:val="24"/>
        </w:rPr>
        <w:t>GCT (post-baccalaureate teacher licensing)</w:t>
      </w:r>
      <w:r w:rsidR="00DE24A1" w:rsidRPr="00526A56">
        <w:rPr>
          <w:szCs w:val="24"/>
        </w:rPr>
        <w:t xml:space="preserve"> candidates are selected through the process outlined below. </w:t>
      </w:r>
      <w:r w:rsidR="00407374" w:rsidRPr="00526A56">
        <w:rPr>
          <w:szCs w:val="24"/>
        </w:rPr>
        <w:t xml:space="preserve">Candidates seeking a secondary teaching license (grades 6-12) must have a major in a </w:t>
      </w:r>
      <w:r w:rsidR="00407374" w:rsidRPr="00526A56">
        <w:rPr>
          <w:b/>
          <w:szCs w:val="24"/>
        </w:rPr>
        <w:t>subject taught in Utah secondary schools (a recognized major)</w:t>
      </w:r>
      <w:r w:rsidR="00407374" w:rsidRPr="00526A56">
        <w:rPr>
          <w:szCs w:val="24"/>
        </w:rPr>
        <w:t xml:space="preserve"> or the equivalent coursework to a major</w:t>
      </w:r>
      <w:r w:rsidR="00AB1510" w:rsidRPr="00526A56">
        <w:rPr>
          <w:szCs w:val="24"/>
        </w:rPr>
        <w:t xml:space="preserve"> along with the teaching methods course(s) </w:t>
      </w:r>
      <w:r w:rsidR="006B2464">
        <w:rPr>
          <w:szCs w:val="24"/>
        </w:rPr>
        <w:t xml:space="preserve">as </w:t>
      </w:r>
      <w:r w:rsidR="00AB1510" w:rsidRPr="00526A56">
        <w:rPr>
          <w:szCs w:val="24"/>
        </w:rPr>
        <w:t xml:space="preserve">required </w:t>
      </w:r>
      <w:r w:rsidR="006B2464">
        <w:rPr>
          <w:szCs w:val="24"/>
        </w:rPr>
        <w:t>for the subject endorsement as outlined by the Utah State Office of Education (USOE)</w:t>
      </w:r>
      <w:r w:rsidR="00407374" w:rsidRPr="00526A56">
        <w:rPr>
          <w:szCs w:val="24"/>
        </w:rPr>
        <w:t>. Candidates seeking an elementary or special education license must have undergraduate c</w:t>
      </w:r>
      <w:r w:rsidR="00AB1510" w:rsidRPr="00526A56">
        <w:rPr>
          <w:szCs w:val="24"/>
        </w:rPr>
        <w:t xml:space="preserve">ourses in each of the following areas: science, math, English, social studies, the arts, and physical education/health (see </w:t>
      </w:r>
      <w:r w:rsidR="0030347C" w:rsidRPr="0030347C">
        <w:rPr>
          <w:szCs w:val="24"/>
        </w:rPr>
        <w:t>Appendix B</w:t>
      </w:r>
      <w:r w:rsidR="0030347C">
        <w:rPr>
          <w:szCs w:val="24"/>
        </w:rPr>
        <w:t>)</w:t>
      </w:r>
      <w:r w:rsidR="00AB1510" w:rsidRPr="0030347C">
        <w:rPr>
          <w:szCs w:val="24"/>
        </w:rPr>
        <w:t>.</w:t>
      </w:r>
      <w:r w:rsidR="00AB1510" w:rsidRPr="00526A56">
        <w:rPr>
          <w:szCs w:val="24"/>
        </w:rPr>
        <w:t xml:space="preserve"> </w:t>
      </w:r>
      <w:r w:rsidR="00DE24A1" w:rsidRPr="00526A56">
        <w:rPr>
          <w:szCs w:val="24"/>
        </w:rPr>
        <w:t>Please follow these detailed steps carefully</w:t>
      </w:r>
      <w:r w:rsidRPr="00526A56">
        <w:rPr>
          <w:szCs w:val="24"/>
        </w:rPr>
        <w:t xml:space="preserve">; it is recommended that you </w:t>
      </w:r>
      <w:r w:rsidR="0060506C" w:rsidRPr="00526A56">
        <w:rPr>
          <w:szCs w:val="24"/>
        </w:rPr>
        <w:t xml:space="preserve">also </w:t>
      </w:r>
      <w:r w:rsidRPr="00526A56">
        <w:rPr>
          <w:szCs w:val="24"/>
        </w:rPr>
        <w:t>seek advisement from the advisor or director.</w:t>
      </w:r>
      <w:r w:rsidR="00DE24A1" w:rsidRPr="00526A56">
        <w:rPr>
          <w:szCs w:val="24"/>
        </w:rPr>
        <w:t xml:space="preserve"> A checklist is provided on </w:t>
      </w:r>
      <w:r w:rsidR="00DE24A1" w:rsidRPr="0027117E">
        <w:rPr>
          <w:szCs w:val="24"/>
        </w:rPr>
        <w:t>page 1</w:t>
      </w:r>
      <w:r w:rsidR="000033B8" w:rsidRPr="0027117E">
        <w:rPr>
          <w:szCs w:val="24"/>
        </w:rPr>
        <w:t>0</w:t>
      </w:r>
      <w:r w:rsidR="00DE24A1" w:rsidRPr="00526A56">
        <w:rPr>
          <w:szCs w:val="24"/>
        </w:rPr>
        <w:t xml:space="preserve">.  </w:t>
      </w:r>
    </w:p>
    <w:p w:rsidR="00BF2D34" w:rsidRPr="00526A56" w:rsidRDefault="00BF2D34" w:rsidP="00DE24A1">
      <w:pPr>
        <w:rPr>
          <w:b/>
          <w:szCs w:val="24"/>
        </w:rPr>
      </w:pPr>
    </w:p>
    <w:p w:rsidR="00DE24A1" w:rsidRPr="00526A56" w:rsidRDefault="00DE24A1" w:rsidP="00DE24A1">
      <w:pPr>
        <w:rPr>
          <w:b/>
          <w:szCs w:val="24"/>
        </w:rPr>
      </w:pPr>
      <w:r w:rsidRPr="00526A56">
        <w:rPr>
          <w:b/>
          <w:szCs w:val="24"/>
        </w:rPr>
        <w:t>Application Form</w:t>
      </w:r>
    </w:p>
    <w:p w:rsidR="00DE24A1" w:rsidRPr="00526A56" w:rsidRDefault="00DE24A1" w:rsidP="00DE24A1">
      <w:pPr>
        <w:rPr>
          <w:b/>
          <w:szCs w:val="24"/>
        </w:rPr>
      </w:pPr>
    </w:p>
    <w:p w:rsidR="00DE24A1" w:rsidRPr="00526A56" w:rsidRDefault="00DE24A1" w:rsidP="00DE24A1">
      <w:pPr>
        <w:rPr>
          <w:szCs w:val="24"/>
        </w:rPr>
      </w:pPr>
      <w:r w:rsidRPr="00526A56">
        <w:rPr>
          <w:szCs w:val="24"/>
        </w:rPr>
        <w:t>Complete</w:t>
      </w:r>
      <w:r w:rsidR="0030347C">
        <w:rPr>
          <w:szCs w:val="24"/>
        </w:rPr>
        <w:t xml:space="preserve"> the</w:t>
      </w:r>
      <w:r w:rsidRPr="00526A56">
        <w:rPr>
          <w:szCs w:val="24"/>
        </w:rPr>
        <w:t xml:space="preserve"> on-line application form for the university and </w:t>
      </w:r>
      <w:r w:rsidR="00BF2D34" w:rsidRPr="00526A56">
        <w:rPr>
          <w:szCs w:val="24"/>
        </w:rPr>
        <w:t>GCT</w:t>
      </w:r>
      <w:r w:rsidRPr="00526A56">
        <w:rPr>
          <w:szCs w:val="24"/>
        </w:rPr>
        <w:t xml:space="preserve"> program </w:t>
      </w:r>
      <w:r w:rsidR="0030347C">
        <w:rPr>
          <w:szCs w:val="24"/>
        </w:rPr>
        <w:t>and submit</w:t>
      </w:r>
      <w:r w:rsidRPr="00526A56">
        <w:rPr>
          <w:szCs w:val="24"/>
        </w:rPr>
        <w:t xml:space="preserve"> </w:t>
      </w:r>
      <w:r w:rsidR="0030347C">
        <w:rPr>
          <w:szCs w:val="24"/>
        </w:rPr>
        <w:t>the</w:t>
      </w:r>
      <w:r w:rsidRPr="00526A56">
        <w:rPr>
          <w:szCs w:val="24"/>
        </w:rPr>
        <w:t xml:space="preserve"> $60 application fee.  This on-line application is for admission to WSU and the </w:t>
      </w:r>
      <w:r w:rsidR="00AC1203" w:rsidRPr="00526A56">
        <w:rPr>
          <w:szCs w:val="24"/>
        </w:rPr>
        <w:t>GCT</w:t>
      </w:r>
      <w:r w:rsidRPr="00526A56">
        <w:rPr>
          <w:szCs w:val="24"/>
        </w:rPr>
        <w:t xml:space="preserve"> program.  It can be accessed at</w:t>
      </w:r>
      <w:r w:rsidRPr="00526A56">
        <w:rPr>
          <w:b/>
          <w:szCs w:val="24"/>
        </w:rPr>
        <w:t xml:space="preserve"> </w:t>
      </w:r>
      <w:r w:rsidRPr="00526A56">
        <w:rPr>
          <w:szCs w:val="24"/>
        </w:rPr>
        <w:t>on the M.Ed. website at</w:t>
      </w:r>
      <w:r w:rsidR="00D179AF" w:rsidRPr="00526A56">
        <w:rPr>
          <w:szCs w:val="24"/>
        </w:rPr>
        <w:t xml:space="preserve"> </w:t>
      </w:r>
      <w:hyperlink r:id="rId9" w:history="1">
        <w:r w:rsidRPr="00526A56">
          <w:rPr>
            <w:rStyle w:val="Hyperlink"/>
            <w:szCs w:val="24"/>
          </w:rPr>
          <w:t>http://weber.edu/masterofed</w:t>
        </w:r>
      </w:hyperlink>
      <w:r w:rsidRPr="00526A56">
        <w:rPr>
          <w:szCs w:val="24"/>
        </w:rPr>
        <w:t xml:space="preserve">.  </w:t>
      </w:r>
      <w:r w:rsidR="00AC1203" w:rsidRPr="00526A56">
        <w:rPr>
          <w:szCs w:val="24"/>
        </w:rPr>
        <w:t>It is on the right-hand side of the homepage</w:t>
      </w:r>
      <w:r w:rsidR="00D206C2">
        <w:rPr>
          <w:szCs w:val="24"/>
        </w:rPr>
        <w:t xml:space="preserve"> listed as </w:t>
      </w:r>
      <w:r w:rsidR="00D206C2" w:rsidRPr="00D206C2">
        <w:rPr>
          <w:i/>
          <w:szCs w:val="24"/>
        </w:rPr>
        <w:t>Post Bacc Licensure Online Application</w:t>
      </w:r>
      <w:r w:rsidR="00AC1203" w:rsidRPr="00526A56">
        <w:rPr>
          <w:szCs w:val="24"/>
        </w:rPr>
        <w:t xml:space="preserve">. </w:t>
      </w:r>
      <w:r w:rsidRPr="00526A56">
        <w:rPr>
          <w:szCs w:val="24"/>
        </w:rPr>
        <w:t xml:space="preserve">If you have WSU application questions, you </w:t>
      </w:r>
      <w:r w:rsidR="00AC1203" w:rsidRPr="00526A56">
        <w:rPr>
          <w:szCs w:val="24"/>
        </w:rPr>
        <w:t>should</w:t>
      </w:r>
      <w:r w:rsidRPr="00526A56">
        <w:rPr>
          <w:szCs w:val="24"/>
        </w:rPr>
        <w:t xml:space="preserve"> contact the admissions office at: (801) 626-6743.  (The $60 fee is non-refundable and is subject to change.)</w:t>
      </w:r>
      <w:r w:rsidR="00185818" w:rsidRPr="00526A56">
        <w:rPr>
          <w:szCs w:val="24"/>
        </w:rPr>
        <w:t xml:space="preserve"> The following items are required on the application:</w:t>
      </w:r>
    </w:p>
    <w:p w:rsidR="00BF2D34" w:rsidRPr="00526A56" w:rsidRDefault="00BF2D34" w:rsidP="00DE24A1">
      <w:pPr>
        <w:pStyle w:val="CM4"/>
        <w:rPr>
          <w:rFonts w:ascii="Times New Roman" w:hAnsi="Times New Roman"/>
        </w:rPr>
      </w:pPr>
    </w:p>
    <w:p w:rsidR="00985885" w:rsidRDefault="00DE24A1" w:rsidP="00E668B5">
      <w:pPr>
        <w:pStyle w:val="CM4"/>
        <w:rPr>
          <w:rFonts w:ascii="Times New Roman" w:hAnsi="Times New Roman"/>
          <w:b/>
          <w:bCs/>
          <w:color w:val="000000"/>
        </w:rPr>
      </w:pPr>
      <w:r w:rsidRPr="00526A56">
        <w:rPr>
          <w:rFonts w:ascii="Times New Roman" w:hAnsi="Times New Roman"/>
          <w:b/>
          <w:bCs/>
          <w:color w:val="000000"/>
        </w:rPr>
        <w:t>Student Transcript Request</w:t>
      </w:r>
    </w:p>
    <w:p w:rsidR="00985885" w:rsidRDefault="00DE24A1" w:rsidP="00E668B5">
      <w:pPr>
        <w:pStyle w:val="CM4"/>
        <w:rPr>
          <w:rFonts w:ascii="Times New Roman" w:hAnsi="Times New Roman"/>
          <w:b/>
          <w:bCs/>
          <w:color w:val="000000"/>
        </w:rPr>
      </w:pPr>
      <w:r w:rsidRPr="00526A56">
        <w:rPr>
          <w:rFonts w:ascii="Times New Roman" w:hAnsi="Times New Roman"/>
          <w:b/>
          <w:bCs/>
          <w:color w:val="000000"/>
        </w:rPr>
        <w:t xml:space="preserve"> </w:t>
      </w:r>
    </w:p>
    <w:p w:rsidR="00DE24A1" w:rsidRDefault="00DE24A1" w:rsidP="00E668B5">
      <w:pPr>
        <w:pStyle w:val="CM4"/>
        <w:rPr>
          <w:rFonts w:ascii="Times New Roman" w:hAnsi="Times New Roman"/>
        </w:rPr>
      </w:pPr>
      <w:r w:rsidRPr="00526A56">
        <w:rPr>
          <w:rFonts w:ascii="Times New Roman" w:hAnsi="Times New Roman"/>
        </w:rPr>
        <w:t xml:space="preserve">Applicants must request official transcripts from </w:t>
      </w:r>
      <w:r w:rsidRPr="00526A56">
        <w:rPr>
          <w:rFonts w:ascii="Times New Roman" w:hAnsi="Times New Roman"/>
          <w:b/>
        </w:rPr>
        <w:t>each</w:t>
      </w:r>
      <w:r w:rsidRPr="00526A56">
        <w:rPr>
          <w:rFonts w:ascii="Times New Roman" w:hAnsi="Times New Roman"/>
        </w:rPr>
        <w:t xml:space="preserve"> </w:t>
      </w:r>
      <w:r w:rsidRPr="00526A56">
        <w:rPr>
          <w:rFonts w:ascii="Times New Roman" w:hAnsi="Times New Roman"/>
          <w:b/>
        </w:rPr>
        <w:t>and every</w:t>
      </w:r>
      <w:r w:rsidRPr="00526A56">
        <w:rPr>
          <w:rFonts w:ascii="Times New Roman" w:hAnsi="Times New Roman"/>
        </w:rPr>
        <w:t xml:space="preserve"> institution attended to verify degree(s) and coursework.  At least one transcript should verify an obtained bachelor's degree</w:t>
      </w:r>
      <w:r w:rsidR="00AC1203" w:rsidRPr="00526A56">
        <w:rPr>
          <w:rFonts w:ascii="Times New Roman" w:hAnsi="Times New Roman"/>
        </w:rPr>
        <w:t xml:space="preserve"> from an accredited university</w:t>
      </w:r>
      <w:r w:rsidRPr="00526A56">
        <w:rPr>
          <w:rFonts w:ascii="Times New Roman" w:hAnsi="Times New Roman"/>
        </w:rPr>
        <w:t xml:space="preserve">.  Each institution should mail the transcript directly to the M.Ed. office at </w:t>
      </w:r>
      <w:r w:rsidR="00626435" w:rsidRPr="00526A56">
        <w:rPr>
          <w:rFonts w:ascii="Times New Roman" w:hAnsi="Times New Roman"/>
        </w:rPr>
        <w:t>1351 Edvalson St., Dept. 1306</w:t>
      </w:r>
      <w:r w:rsidRPr="00526A56">
        <w:rPr>
          <w:rFonts w:ascii="Times New Roman" w:hAnsi="Times New Roman"/>
        </w:rPr>
        <w:t>, Ogden, Utah 84408-1306</w:t>
      </w:r>
      <w:r w:rsidR="00AC1203" w:rsidRPr="00526A56">
        <w:rPr>
          <w:rFonts w:ascii="Times New Roman" w:hAnsi="Times New Roman"/>
        </w:rPr>
        <w:t xml:space="preserve">, or if the institution uses an online service, please have the link sent to either the administrative assistant at </w:t>
      </w:r>
      <w:hyperlink r:id="rId10" w:history="1">
        <w:r w:rsidR="00AC1203" w:rsidRPr="00526A56">
          <w:rPr>
            <w:rStyle w:val="Hyperlink"/>
            <w:rFonts w:ascii="Times New Roman" w:hAnsi="Times New Roman"/>
          </w:rPr>
          <w:t>melindabowers@weber.edu</w:t>
        </w:r>
      </w:hyperlink>
      <w:r w:rsidR="00AC1203" w:rsidRPr="00526A56">
        <w:rPr>
          <w:rFonts w:ascii="Times New Roman" w:hAnsi="Times New Roman"/>
        </w:rPr>
        <w:t xml:space="preserve"> or Dr. Saunders at </w:t>
      </w:r>
      <w:hyperlink r:id="rId11" w:history="1">
        <w:r w:rsidR="00BF2D34" w:rsidRPr="00526A56">
          <w:rPr>
            <w:rStyle w:val="Hyperlink"/>
            <w:rFonts w:ascii="Times New Roman" w:hAnsi="Times New Roman"/>
          </w:rPr>
          <w:t>psaunders@weber.edu</w:t>
        </w:r>
      </w:hyperlink>
      <w:r w:rsidRPr="00526A56">
        <w:rPr>
          <w:rFonts w:ascii="Times New Roman" w:hAnsi="Times New Roman"/>
        </w:rPr>
        <w:t xml:space="preserve">.  An official transcript </w:t>
      </w:r>
      <w:r w:rsidRPr="00526A56">
        <w:rPr>
          <w:rFonts w:ascii="Times New Roman" w:hAnsi="Times New Roman"/>
        </w:rPr>
        <w:lastRenderedPageBreak/>
        <w:t xml:space="preserve">bearing a registrar's seal may be delivered by the student providing the seal is unbroken.  A transcript marked "issued to student" is not official.  If an institution was attended under a different name, please note the name change on the request form and application. </w:t>
      </w:r>
      <w:r w:rsidR="006B2464">
        <w:rPr>
          <w:rFonts w:ascii="Times New Roman" w:hAnsi="Times New Roman"/>
        </w:rPr>
        <w:t xml:space="preserve">We can access your transcript from Weber so you do not need to request/send </w:t>
      </w:r>
      <w:r w:rsidR="00521F49">
        <w:rPr>
          <w:rFonts w:ascii="Times New Roman" w:hAnsi="Times New Roman"/>
        </w:rPr>
        <w:t>a Weber transcript, but do inform the administrative assistant so that the transcript is in your application file</w:t>
      </w:r>
      <w:r w:rsidRPr="00526A56">
        <w:rPr>
          <w:rFonts w:ascii="Times New Roman" w:hAnsi="Times New Roman"/>
        </w:rPr>
        <w:t xml:space="preserve">. </w:t>
      </w:r>
    </w:p>
    <w:p w:rsidR="00E668B5" w:rsidRDefault="00E668B5" w:rsidP="00E668B5">
      <w:pPr>
        <w:pStyle w:val="Default"/>
      </w:pPr>
    </w:p>
    <w:p w:rsidR="00E668B5" w:rsidRPr="00E668B5" w:rsidRDefault="00E668B5" w:rsidP="00985885">
      <w:pPr>
        <w:pStyle w:val="Default"/>
        <w:ind w:left="720"/>
      </w:pPr>
      <w:r>
        <w:rPr>
          <w:b/>
        </w:rPr>
        <w:t>Degree Audit.</w:t>
      </w:r>
      <w:r w:rsidRPr="00526A56">
        <w:rPr>
          <w:b/>
        </w:rPr>
        <w:t xml:space="preserve"> </w:t>
      </w:r>
      <w:r>
        <w:t>Each transcript must be audited/assessed by either the administrative assistant/advisor or the M</w:t>
      </w:r>
      <w:r w:rsidR="0030347C">
        <w:t>.</w:t>
      </w:r>
      <w:r>
        <w:t>E</w:t>
      </w:r>
      <w:r w:rsidR="0030347C">
        <w:t>d.</w:t>
      </w:r>
      <w:r>
        <w:t xml:space="preserve"> director to make sure all content courses have been taken prior to admission.  Please set up an appointment with one of these people prior to completing the application so that any deficit coursework can be completed in a timely manner.</w:t>
      </w:r>
    </w:p>
    <w:p w:rsidR="00DE24A1" w:rsidRPr="00526A56" w:rsidRDefault="00DE24A1" w:rsidP="00185818">
      <w:pPr>
        <w:pStyle w:val="Default"/>
        <w:ind w:left="432"/>
      </w:pPr>
    </w:p>
    <w:p w:rsidR="00DE24A1" w:rsidRPr="00526A56" w:rsidRDefault="00DE24A1" w:rsidP="00985885">
      <w:pPr>
        <w:pStyle w:val="CM4"/>
        <w:ind w:left="720"/>
        <w:rPr>
          <w:rFonts w:ascii="Times New Roman" w:hAnsi="Times New Roman"/>
          <w:b/>
          <w:bCs/>
          <w:color w:val="000000"/>
        </w:rPr>
      </w:pPr>
      <w:r w:rsidRPr="00526A56">
        <w:rPr>
          <w:rFonts w:ascii="Times New Roman" w:hAnsi="Times New Roman"/>
          <w:b/>
          <w:bCs/>
          <w:color w:val="000000"/>
        </w:rPr>
        <w:t>Grade Point Average</w:t>
      </w:r>
      <w:r w:rsidR="00080940" w:rsidRPr="00526A56">
        <w:rPr>
          <w:rFonts w:ascii="Times New Roman" w:hAnsi="Times New Roman"/>
          <w:b/>
          <w:bCs/>
          <w:color w:val="000000"/>
        </w:rPr>
        <w:t>.</w:t>
      </w:r>
      <w:r w:rsidRPr="00526A56">
        <w:rPr>
          <w:rFonts w:ascii="Times New Roman" w:hAnsi="Times New Roman"/>
          <w:b/>
          <w:bCs/>
          <w:color w:val="000000"/>
        </w:rPr>
        <w:t xml:space="preserve"> </w:t>
      </w:r>
      <w:r w:rsidR="00AC1203" w:rsidRPr="00526A56">
        <w:rPr>
          <w:rFonts w:ascii="Times New Roman" w:hAnsi="Times New Roman"/>
          <w:color w:val="000000"/>
        </w:rPr>
        <w:t>A cumulative GPA of 3.0 is required for all students applying for a post-baccalaureate teaching certificate.  This minimum GPA required by the state o</w:t>
      </w:r>
      <w:r w:rsidR="00185818" w:rsidRPr="00526A56">
        <w:rPr>
          <w:rFonts w:ascii="Times New Roman" w:hAnsi="Times New Roman"/>
          <w:color w:val="000000"/>
        </w:rPr>
        <w:t xml:space="preserve">f Utah cannot be circumvented. </w:t>
      </w:r>
      <w:r w:rsidRPr="00985885">
        <w:rPr>
          <w:rFonts w:ascii="Times New Roman" w:hAnsi="Times New Roman"/>
          <w:color w:val="FF0000"/>
        </w:rPr>
        <w:t>A student with a GPA below 3.0 will not be considered for admittance.</w:t>
      </w:r>
      <w:r w:rsidRPr="00526A56">
        <w:rPr>
          <w:rFonts w:ascii="Times New Roman" w:hAnsi="Times New Roman"/>
        </w:rPr>
        <w:t xml:space="preserve"> </w:t>
      </w:r>
      <w:r w:rsidR="00185818" w:rsidRPr="00526A56">
        <w:rPr>
          <w:rFonts w:ascii="Times New Roman" w:hAnsi="Times New Roman"/>
          <w:color w:val="000000"/>
        </w:rPr>
        <w:t>If you are close to the minimum, it is suggested that you take a couple of undergraduate courses to raise the GPA. The advisor or director in the program can help you select courses that will help you with your end goal of a teaching license.</w:t>
      </w:r>
    </w:p>
    <w:p w:rsidR="00BF2D34" w:rsidRPr="00526A56" w:rsidRDefault="00BF2D34" w:rsidP="00185818">
      <w:pPr>
        <w:pStyle w:val="Level10"/>
        <w:widowControl/>
        <w:ind w:left="432"/>
        <w:rPr>
          <w:b/>
          <w:bCs/>
          <w:color w:val="000000"/>
          <w:szCs w:val="24"/>
        </w:rPr>
      </w:pPr>
    </w:p>
    <w:p w:rsidR="00985885" w:rsidRDefault="00BF2D34" w:rsidP="00E668B5">
      <w:pPr>
        <w:pStyle w:val="Level10"/>
        <w:widowControl/>
        <w:rPr>
          <w:szCs w:val="24"/>
        </w:rPr>
      </w:pPr>
      <w:r w:rsidRPr="00526A56">
        <w:rPr>
          <w:b/>
          <w:bCs/>
          <w:color w:val="000000"/>
          <w:szCs w:val="24"/>
        </w:rPr>
        <w:t xml:space="preserve">Required Entrance </w:t>
      </w:r>
      <w:r w:rsidR="005838C6">
        <w:rPr>
          <w:b/>
          <w:bCs/>
          <w:color w:val="000000"/>
          <w:szCs w:val="24"/>
        </w:rPr>
        <w:t>Exam</w:t>
      </w:r>
      <w:r w:rsidR="00985885">
        <w:rPr>
          <w:b/>
          <w:bCs/>
          <w:color w:val="000000"/>
          <w:szCs w:val="24"/>
        </w:rPr>
        <w:t>(</w:t>
      </w:r>
      <w:r w:rsidRPr="00526A56">
        <w:rPr>
          <w:b/>
          <w:bCs/>
          <w:color w:val="000000"/>
          <w:szCs w:val="24"/>
        </w:rPr>
        <w:t>s</w:t>
      </w:r>
      <w:r w:rsidR="00985885">
        <w:rPr>
          <w:b/>
          <w:bCs/>
          <w:color w:val="000000"/>
          <w:szCs w:val="24"/>
        </w:rPr>
        <w:t>)</w:t>
      </w:r>
      <w:r w:rsidR="00080940" w:rsidRPr="00526A56">
        <w:rPr>
          <w:szCs w:val="24"/>
        </w:rPr>
        <w:t xml:space="preserve"> </w:t>
      </w:r>
    </w:p>
    <w:p w:rsidR="00985885" w:rsidRDefault="00985885" w:rsidP="00E668B5">
      <w:pPr>
        <w:pStyle w:val="Level10"/>
        <w:widowControl/>
        <w:rPr>
          <w:szCs w:val="24"/>
        </w:rPr>
      </w:pPr>
    </w:p>
    <w:p w:rsidR="00E80CA8" w:rsidRPr="00526A56" w:rsidRDefault="00080940" w:rsidP="00E668B5">
      <w:pPr>
        <w:pStyle w:val="Level10"/>
        <w:widowControl/>
        <w:rPr>
          <w:szCs w:val="24"/>
        </w:rPr>
      </w:pPr>
      <w:r w:rsidRPr="00526A56">
        <w:rPr>
          <w:szCs w:val="24"/>
        </w:rPr>
        <w:t>As required by the state, a</w:t>
      </w:r>
      <w:r w:rsidR="00034D50" w:rsidRPr="00526A56">
        <w:rPr>
          <w:szCs w:val="24"/>
        </w:rPr>
        <w:t>ll</w:t>
      </w:r>
      <w:r w:rsidR="00E80CA8" w:rsidRPr="00526A56">
        <w:rPr>
          <w:szCs w:val="24"/>
        </w:rPr>
        <w:t xml:space="preserve"> students who are applying for </w:t>
      </w:r>
      <w:r w:rsidR="00BF2D34" w:rsidRPr="00526A56">
        <w:rPr>
          <w:szCs w:val="24"/>
        </w:rPr>
        <w:t>any licensing program</w:t>
      </w:r>
      <w:r w:rsidR="00E80CA8" w:rsidRPr="00526A56">
        <w:rPr>
          <w:szCs w:val="24"/>
        </w:rPr>
        <w:t xml:space="preserve"> must take an entrance exam</w:t>
      </w:r>
      <w:r w:rsidR="00BF2D34" w:rsidRPr="00526A56">
        <w:rPr>
          <w:szCs w:val="24"/>
        </w:rPr>
        <w:t>.</w:t>
      </w:r>
      <w:r w:rsidR="0015223B" w:rsidRPr="00526A56">
        <w:rPr>
          <w:szCs w:val="24"/>
        </w:rPr>
        <w:t xml:space="preserve"> </w:t>
      </w:r>
      <w:r w:rsidR="00E80CA8" w:rsidRPr="00526A56">
        <w:rPr>
          <w:szCs w:val="24"/>
        </w:rPr>
        <w:t xml:space="preserve">The </w:t>
      </w:r>
      <w:r w:rsidR="00BF2D34" w:rsidRPr="00526A56">
        <w:rPr>
          <w:szCs w:val="24"/>
        </w:rPr>
        <w:t xml:space="preserve">required test </w:t>
      </w:r>
      <w:r w:rsidR="00034D50" w:rsidRPr="00526A56">
        <w:rPr>
          <w:szCs w:val="24"/>
        </w:rPr>
        <w:t xml:space="preserve">for the GCT program </w:t>
      </w:r>
      <w:r w:rsidRPr="00526A56">
        <w:rPr>
          <w:szCs w:val="24"/>
        </w:rPr>
        <w:t xml:space="preserve">is </w:t>
      </w:r>
      <w:r w:rsidR="00E80CA8" w:rsidRPr="00526A56">
        <w:rPr>
          <w:szCs w:val="24"/>
        </w:rPr>
        <w:t xml:space="preserve">the </w:t>
      </w:r>
      <w:r w:rsidRPr="00526A56">
        <w:rPr>
          <w:szCs w:val="24"/>
        </w:rPr>
        <w:t xml:space="preserve">specific </w:t>
      </w:r>
      <w:r w:rsidR="00E80CA8" w:rsidRPr="00526A56">
        <w:rPr>
          <w:szCs w:val="24"/>
        </w:rPr>
        <w:t>Praxis II-Content Area test</w:t>
      </w:r>
      <w:r w:rsidR="00626435" w:rsidRPr="00526A56">
        <w:rPr>
          <w:szCs w:val="24"/>
        </w:rPr>
        <w:t xml:space="preserve"> for the student’s area of study (elementary education, English, social studies, etc.)</w:t>
      </w:r>
      <w:r w:rsidR="0015223B" w:rsidRPr="00526A56">
        <w:rPr>
          <w:szCs w:val="24"/>
        </w:rPr>
        <w:t xml:space="preserve"> because it is </w:t>
      </w:r>
      <w:r w:rsidR="00626435" w:rsidRPr="00526A56">
        <w:rPr>
          <w:szCs w:val="24"/>
        </w:rPr>
        <w:t xml:space="preserve">also </w:t>
      </w:r>
      <w:r w:rsidR="0015223B" w:rsidRPr="00526A56">
        <w:rPr>
          <w:szCs w:val="24"/>
        </w:rPr>
        <w:t>required for licensure</w:t>
      </w:r>
      <w:r w:rsidR="00E80CA8" w:rsidRPr="00526A56">
        <w:rPr>
          <w:szCs w:val="24"/>
        </w:rPr>
        <w:t xml:space="preserve">.  </w:t>
      </w:r>
      <w:r w:rsidR="0015223B" w:rsidRPr="00526A56">
        <w:rPr>
          <w:szCs w:val="24"/>
        </w:rPr>
        <w:t xml:space="preserve">Please go to </w:t>
      </w:r>
      <w:hyperlink r:id="rId12" w:history="1">
        <w:r w:rsidR="0015223B" w:rsidRPr="00526A56">
          <w:rPr>
            <w:rStyle w:val="Hyperlink"/>
            <w:szCs w:val="24"/>
          </w:rPr>
          <w:t>www.ets.org/praxis</w:t>
        </w:r>
      </w:hyperlink>
      <w:r w:rsidR="0015223B" w:rsidRPr="00526A56">
        <w:rPr>
          <w:szCs w:val="24"/>
        </w:rPr>
        <w:t xml:space="preserve"> to find and register for the </w:t>
      </w:r>
      <w:r w:rsidR="0015223B" w:rsidRPr="00526A56">
        <w:rPr>
          <w:b/>
          <w:szCs w:val="24"/>
        </w:rPr>
        <w:t xml:space="preserve">correct </w:t>
      </w:r>
      <w:r w:rsidR="00626435" w:rsidRPr="00526A56">
        <w:rPr>
          <w:b/>
          <w:szCs w:val="24"/>
        </w:rPr>
        <w:t>Utah</w:t>
      </w:r>
      <w:r w:rsidR="00626435" w:rsidRPr="00526A56">
        <w:rPr>
          <w:szCs w:val="24"/>
        </w:rPr>
        <w:t xml:space="preserve"> </w:t>
      </w:r>
      <w:r w:rsidR="0015223B" w:rsidRPr="00526A56">
        <w:rPr>
          <w:szCs w:val="24"/>
        </w:rPr>
        <w:t xml:space="preserve">test.  You must </w:t>
      </w:r>
      <w:r w:rsidR="00BF2D34" w:rsidRPr="00526A56">
        <w:rPr>
          <w:szCs w:val="24"/>
        </w:rPr>
        <w:t xml:space="preserve">take and </w:t>
      </w:r>
      <w:r w:rsidR="0015223B" w:rsidRPr="00526A56">
        <w:rPr>
          <w:szCs w:val="24"/>
        </w:rPr>
        <w:t>pass that test</w:t>
      </w:r>
      <w:r w:rsidR="00BF2D34" w:rsidRPr="00526A56">
        <w:rPr>
          <w:szCs w:val="24"/>
        </w:rPr>
        <w:t xml:space="preserve"> (if it has multiple sections</w:t>
      </w:r>
      <w:r w:rsidR="001329CC" w:rsidRPr="00526A56">
        <w:rPr>
          <w:szCs w:val="24"/>
        </w:rPr>
        <w:t>,</w:t>
      </w:r>
      <w:r w:rsidR="00BF2D34" w:rsidRPr="00526A56">
        <w:rPr>
          <w:szCs w:val="24"/>
        </w:rPr>
        <w:t xml:space="preserve"> as does the elementary test, you must pass all sections)</w:t>
      </w:r>
      <w:r w:rsidR="0015223B" w:rsidRPr="00526A56">
        <w:rPr>
          <w:szCs w:val="24"/>
        </w:rPr>
        <w:t xml:space="preserve"> before you </w:t>
      </w:r>
      <w:r w:rsidRPr="00526A56">
        <w:rPr>
          <w:szCs w:val="24"/>
        </w:rPr>
        <w:t>can</w:t>
      </w:r>
      <w:r w:rsidR="0015223B" w:rsidRPr="00526A56">
        <w:rPr>
          <w:szCs w:val="24"/>
        </w:rPr>
        <w:t xml:space="preserve"> be admitted into</w:t>
      </w:r>
      <w:r w:rsidR="00985885">
        <w:rPr>
          <w:szCs w:val="24"/>
        </w:rPr>
        <w:t xml:space="preserve"> or begin</w:t>
      </w:r>
      <w:r w:rsidR="0015223B" w:rsidRPr="00526A56">
        <w:rPr>
          <w:szCs w:val="24"/>
        </w:rPr>
        <w:t xml:space="preserve"> the program. </w:t>
      </w:r>
      <w:r w:rsidR="00BF2D34" w:rsidRPr="00526A56">
        <w:rPr>
          <w:szCs w:val="24"/>
        </w:rPr>
        <w:t>If you are applying for a special education license, you must take the test for elementary education.</w:t>
      </w:r>
    </w:p>
    <w:p w:rsidR="00DE24A1" w:rsidRPr="00526A56" w:rsidRDefault="00DE24A1" w:rsidP="00185818">
      <w:pPr>
        <w:pStyle w:val="Level10"/>
        <w:widowControl/>
        <w:ind w:left="432"/>
        <w:rPr>
          <w:b/>
          <w:bCs/>
          <w:color w:val="000000"/>
          <w:szCs w:val="24"/>
        </w:rPr>
      </w:pPr>
    </w:p>
    <w:p w:rsidR="00985885" w:rsidRDefault="005838C6" w:rsidP="00985885">
      <w:pPr>
        <w:pStyle w:val="Default"/>
        <w:rPr>
          <w:b/>
        </w:rPr>
      </w:pPr>
      <w:r>
        <w:rPr>
          <w:b/>
        </w:rPr>
        <w:t xml:space="preserve">Required </w:t>
      </w:r>
      <w:r w:rsidR="00985885">
        <w:rPr>
          <w:b/>
        </w:rPr>
        <w:t>Background Check</w:t>
      </w:r>
      <w:r w:rsidR="00185818" w:rsidRPr="00526A56">
        <w:rPr>
          <w:b/>
        </w:rPr>
        <w:t xml:space="preserve"> </w:t>
      </w:r>
    </w:p>
    <w:p w:rsidR="00985885" w:rsidRDefault="00985885" w:rsidP="00985885">
      <w:pPr>
        <w:pStyle w:val="Default"/>
        <w:rPr>
          <w:b/>
        </w:rPr>
      </w:pPr>
    </w:p>
    <w:p w:rsidR="00185818" w:rsidRPr="00526A56" w:rsidRDefault="00185818" w:rsidP="00985885">
      <w:pPr>
        <w:pStyle w:val="Default"/>
      </w:pPr>
      <w:r w:rsidRPr="00526A56">
        <w:t xml:space="preserve">You must have a Utah State Office of Education background check as part of the admission requirements (no other background check will be allowed). The application can be found at </w:t>
      </w:r>
      <w:hyperlink r:id="rId13" w:history="1">
        <w:r w:rsidRPr="00526A56">
          <w:rPr>
            <w:rStyle w:val="Hyperlink"/>
          </w:rPr>
          <w:t>http://www.schools.utah.gov/cert/License-Requirements/Fingerprint-and-Background-Check.aspx</w:t>
        </w:r>
      </w:hyperlink>
      <w:r w:rsidRPr="00526A56">
        <w:t xml:space="preserve">. Upload to the application the email from the person from USOE and supply your CACTUS number (your state teacher tracking number). Admission to the licensing program will be immediately revoked if you have a criminal record or gain one during the program, which has not been cleared by the Utah Professional Practices Advisory Commission. </w:t>
      </w:r>
    </w:p>
    <w:p w:rsidR="00185818" w:rsidRPr="00526A56" w:rsidRDefault="00185818" w:rsidP="00185818">
      <w:pPr>
        <w:pStyle w:val="CM4"/>
        <w:ind w:left="432"/>
        <w:rPr>
          <w:rFonts w:ascii="Times New Roman" w:hAnsi="Times New Roman"/>
          <w:b/>
          <w:bCs/>
          <w:color w:val="000000"/>
        </w:rPr>
      </w:pPr>
    </w:p>
    <w:p w:rsidR="00985885" w:rsidRDefault="0015223B" w:rsidP="00985885">
      <w:pPr>
        <w:pStyle w:val="CM4"/>
        <w:rPr>
          <w:rFonts w:ascii="Times New Roman" w:hAnsi="Times New Roman"/>
          <w:b/>
          <w:bCs/>
          <w:color w:val="000000"/>
        </w:rPr>
      </w:pPr>
      <w:r w:rsidRPr="00526A56">
        <w:rPr>
          <w:rFonts w:ascii="Times New Roman" w:hAnsi="Times New Roman"/>
          <w:b/>
          <w:bCs/>
          <w:color w:val="000000"/>
        </w:rPr>
        <w:t xml:space="preserve">Recommendation Forms </w:t>
      </w:r>
    </w:p>
    <w:p w:rsidR="00985885" w:rsidRDefault="00985885" w:rsidP="00985885">
      <w:pPr>
        <w:pStyle w:val="CM4"/>
        <w:rPr>
          <w:rFonts w:ascii="Times New Roman" w:hAnsi="Times New Roman"/>
          <w:b/>
          <w:bCs/>
          <w:color w:val="000000"/>
        </w:rPr>
      </w:pPr>
    </w:p>
    <w:p w:rsidR="0015223B" w:rsidRDefault="001329CC" w:rsidP="00985885">
      <w:pPr>
        <w:pStyle w:val="CM4"/>
        <w:rPr>
          <w:rFonts w:ascii="Times New Roman" w:hAnsi="Times New Roman"/>
          <w:color w:val="000000"/>
        </w:rPr>
      </w:pPr>
      <w:r w:rsidRPr="00526A56">
        <w:rPr>
          <w:rFonts w:ascii="Times New Roman" w:hAnsi="Times New Roman"/>
          <w:color w:val="000000"/>
        </w:rPr>
        <w:t>Y</w:t>
      </w:r>
      <w:r w:rsidR="0015223B" w:rsidRPr="00526A56">
        <w:rPr>
          <w:rFonts w:ascii="Times New Roman" w:hAnsi="Times New Roman"/>
          <w:color w:val="000000"/>
        </w:rPr>
        <w:t>ou need to provide the names and e-mail addresses of three people who know your potential as a teacher and</w:t>
      </w:r>
      <w:r w:rsidRPr="00526A56">
        <w:rPr>
          <w:rFonts w:ascii="Times New Roman" w:hAnsi="Times New Roman"/>
          <w:color w:val="000000"/>
        </w:rPr>
        <w:t xml:space="preserve"> are willing to recommend you. </w:t>
      </w:r>
      <w:r w:rsidR="0015223B" w:rsidRPr="00526A56">
        <w:rPr>
          <w:rFonts w:ascii="Times New Roman" w:hAnsi="Times New Roman"/>
          <w:color w:val="000000"/>
        </w:rPr>
        <w:t xml:space="preserve">Your references and their contact information are listed on the application form.  </w:t>
      </w:r>
      <w:r w:rsidRPr="00526A56">
        <w:rPr>
          <w:rFonts w:ascii="Times New Roman" w:hAnsi="Times New Roman"/>
          <w:b/>
          <w:bCs/>
          <w:color w:val="000000"/>
        </w:rPr>
        <w:t xml:space="preserve">Please verify all e-mail addresses are accurate. </w:t>
      </w:r>
      <w:r w:rsidR="0015223B" w:rsidRPr="00526A56">
        <w:rPr>
          <w:rFonts w:ascii="Times New Roman" w:hAnsi="Times New Roman"/>
          <w:color w:val="000000"/>
        </w:rPr>
        <w:t xml:space="preserve">The completed recommendation forms are </w:t>
      </w:r>
      <w:r w:rsidR="00626435" w:rsidRPr="00526A56">
        <w:rPr>
          <w:rFonts w:ascii="Times New Roman" w:hAnsi="Times New Roman"/>
          <w:color w:val="000000"/>
        </w:rPr>
        <w:t xml:space="preserve">uploaded directly to the application form or in some cases </w:t>
      </w:r>
      <w:r w:rsidR="0015223B" w:rsidRPr="00526A56">
        <w:rPr>
          <w:rFonts w:ascii="Times New Roman" w:hAnsi="Times New Roman"/>
          <w:color w:val="000000"/>
        </w:rPr>
        <w:t>e-mailed directly to the M.Ed. office.  Recommendation forms</w:t>
      </w:r>
      <w:r w:rsidRPr="00526A56">
        <w:rPr>
          <w:rFonts w:ascii="Times New Roman" w:hAnsi="Times New Roman"/>
          <w:color w:val="000000"/>
        </w:rPr>
        <w:t xml:space="preserve"> are confidential</w:t>
      </w:r>
      <w:r w:rsidR="00060B92">
        <w:rPr>
          <w:rFonts w:ascii="Times New Roman" w:hAnsi="Times New Roman"/>
          <w:color w:val="000000"/>
        </w:rPr>
        <w:t>,</w:t>
      </w:r>
      <w:r w:rsidRPr="00526A56">
        <w:rPr>
          <w:rFonts w:ascii="Times New Roman" w:hAnsi="Times New Roman"/>
          <w:color w:val="000000"/>
        </w:rPr>
        <w:t xml:space="preserve"> and</w:t>
      </w:r>
      <w:r w:rsidR="0015223B" w:rsidRPr="00526A56">
        <w:rPr>
          <w:rFonts w:ascii="Times New Roman" w:hAnsi="Times New Roman"/>
          <w:color w:val="000000"/>
        </w:rPr>
        <w:t xml:space="preserve"> </w:t>
      </w:r>
      <w:r w:rsidR="00060B92">
        <w:rPr>
          <w:rFonts w:ascii="Times New Roman" w:hAnsi="Times New Roman"/>
          <w:color w:val="000000"/>
        </w:rPr>
        <w:t xml:space="preserve">candidates cannot read them except with direct permission from the author. The form </w:t>
      </w:r>
      <w:r w:rsidR="0015223B" w:rsidRPr="00526A56">
        <w:rPr>
          <w:rFonts w:ascii="Times New Roman" w:hAnsi="Times New Roman"/>
          <w:color w:val="000000"/>
        </w:rPr>
        <w:t xml:space="preserve">may not be from relatives but should be from professionals or people who have observed you in a teaching or work setting. </w:t>
      </w:r>
    </w:p>
    <w:p w:rsidR="00526A56" w:rsidRPr="00985885" w:rsidRDefault="00526A56" w:rsidP="00985885">
      <w:pPr>
        <w:pStyle w:val="Default"/>
        <w:rPr>
          <w:b/>
        </w:rPr>
      </w:pPr>
    </w:p>
    <w:p w:rsidR="00985885" w:rsidRDefault="001329CC" w:rsidP="00985885">
      <w:pPr>
        <w:rPr>
          <w:b/>
          <w:bCs/>
          <w:color w:val="000000"/>
          <w:szCs w:val="24"/>
        </w:rPr>
      </w:pPr>
      <w:r w:rsidRPr="00526A56">
        <w:rPr>
          <w:b/>
          <w:bCs/>
          <w:color w:val="000000"/>
          <w:szCs w:val="24"/>
        </w:rPr>
        <w:lastRenderedPageBreak/>
        <w:t>Group Interview</w:t>
      </w:r>
      <w:r w:rsidR="00DE24A1" w:rsidRPr="00526A56">
        <w:rPr>
          <w:b/>
          <w:bCs/>
          <w:color w:val="000000"/>
          <w:szCs w:val="24"/>
        </w:rPr>
        <w:t xml:space="preserve"> Assessment </w:t>
      </w:r>
    </w:p>
    <w:p w:rsidR="00985885" w:rsidRDefault="00985885" w:rsidP="00985885">
      <w:pPr>
        <w:rPr>
          <w:b/>
          <w:bCs/>
          <w:color w:val="000000"/>
          <w:szCs w:val="24"/>
        </w:rPr>
      </w:pPr>
    </w:p>
    <w:p w:rsidR="00DE24A1" w:rsidRPr="00985885" w:rsidRDefault="00034D50" w:rsidP="00985885">
      <w:pPr>
        <w:rPr>
          <w:b/>
          <w:bCs/>
          <w:color w:val="000000"/>
          <w:szCs w:val="24"/>
        </w:rPr>
      </w:pPr>
      <w:r w:rsidRPr="00526A56">
        <w:rPr>
          <w:color w:val="000000"/>
          <w:szCs w:val="24"/>
        </w:rPr>
        <w:t>T</w:t>
      </w:r>
      <w:r w:rsidR="0051380A" w:rsidRPr="00526A56">
        <w:rPr>
          <w:color w:val="000000"/>
          <w:szCs w:val="24"/>
        </w:rPr>
        <w:t>he group</w:t>
      </w:r>
      <w:r w:rsidR="00DE24A1" w:rsidRPr="00526A56">
        <w:rPr>
          <w:color w:val="000000"/>
          <w:szCs w:val="24"/>
        </w:rPr>
        <w:t xml:space="preserve"> interview</w:t>
      </w:r>
      <w:r w:rsidR="0051380A" w:rsidRPr="00526A56">
        <w:rPr>
          <w:color w:val="000000"/>
          <w:szCs w:val="24"/>
        </w:rPr>
        <w:t xml:space="preserve"> will be set up</w:t>
      </w:r>
      <w:r w:rsidRPr="00526A56">
        <w:rPr>
          <w:color w:val="000000"/>
          <w:szCs w:val="24"/>
        </w:rPr>
        <w:t xml:space="preserve"> for those who have completed all the above application requirements</w:t>
      </w:r>
      <w:r w:rsidR="00185818" w:rsidRPr="00526A56">
        <w:rPr>
          <w:color w:val="000000"/>
          <w:szCs w:val="24"/>
        </w:rPr>
        <w:t>.</w:t>
      </w:r>
      <w:r w:rsidRPr="00526A56">
        <w:rPr>
          <w:color w:val="000000"/>
          <w:szCs w:val="24"/>
        </w:rPr>
        <w:t xml:space="preserve"> </w:t>
      </w:r>
      <w:r w:rsidR="00185818" w:rsidRPr="00526A56">
        <w:rPr>
          <w:color w:val="000000"/>
          <w:szCs w:val="24"/>
        </w:rPr>
        <w:t xml:space="preserve">You may request the interview if you have signed up for the Praxis but have not yet passed it. If you miss the group interview day for any reason, you </w:t>
      </w:r>
      <w:r w:rsidR="0060506C" w:rsidRPr="00526A56">
        <w:rPr>
          <w:color w:val="000000"/>
          <w:szCs w:val="24"/>
        </w:rPr>
        <w:t>must</w:t>
      </w:r>
      <w:r w:rsidR="00185818" w:rsidRPr="00526A56">
        <w:rPr>
          <w:color w:val="000000"/>
          <w:szCs w:val="24"/>
        </w:rPr>
        <w:t xml:space="preserve"> wait until the next semester. NO make-up dates are provided for the group interviews.  Interviews </w:t>
      </w:r>
      <w:r w:rsidR="00060B92">
        <w:rPr>
          <w:color w:val="000000"/>
          <w:szCs w:val="24"/>
        </w:rPr>
        <w:t xml:space="preserve">will be scheduled between 4-8 weeks after the application deadline. </w:t>
      </w:r>
      <w:r w:rsidR="001C458E" w:rsidRPr="00526A56">
        <w:rPr>
          <w:color w:val="000000"/>
          <w:szCs w:val="24"/>
        </w:rPr>
        <w:t xml:space="preserve"> </w:t>
      </w:r>
    </w:p>
    <w:p w:rsidR="00185818" w:rsidRPr="00526A56" w:rsidRDefault="00185818" w:rsidP="00DE24A1">
      <w:pPr>
        <w:pStyle w:val="Level10"/>
        <w:widowControl/>
        <w:rPr>
          <w:b/>
          <w:szCs w:val="24"/>
        </w:rPr>
      </w:pPr>
    </w:p>
    <w:p w:rsidR="00DE24A1" w:rsidRPr="0060506C" w:rsidRDefault="00DE24A1" w:rsidP="00DE24A1">
      <w:pPr>
        <w:pStyle w:val="Default"/>
        <w:rPr>
          <w:sz w:val="23"/>
          <w:szCs w:val="23"/>
        </w:rPr>
      </w:pPr>
      <w:r w:rsidRPr="00526A56">
        <w:t xml:space="preserve">The purpose of the oral group interview is to demonstrate your communication and interpersonal skills.  In a group of 6-8 potential licensing candidates, you will answer questions and solve problems with two professors observing. This interview will take approximately </w:t>
      </w:r>
      <w:r w:rsidR="00626435" w:rsidRPr="00526A56">
        <w:t>2 hours</w:t>
      </w:r>
      <w:r w:rsidRPr="00526A56">
        <w:t>.</w:t>
      </w:r>
    </w:p>
    <w:p w:rsidR="00526A56" w:rsidRDefault="00526A56" w:rsidP="0060506C">
      <w:pPr>
        <w:jc w:val="center"/>
        <w:rPr>
          <w:b/>
          <w:szCs w:val="24"/>
        </w:rPr>
      </w:pPr>
    </w:p>
    <w:p w:rsidR="00DE24A1" w:rsidRDefault="00DE24A1" w:rsidP="0060506C">
      <w:pPr>
        <w:jc w:val="center"/>
        <w:rPr>
          <w:b/>
          <w:szCs w:val="24"/>
        </w:rPr>
      </w:pPr>
      <w:r w:rsidRPr="00D92B0D">
        <w:rPr>
          <w:b/>
          <w:szCs w:val="24"/>
        </w:rPr>
        <w:t>Additional Requirements for International and E</w:t>
      </w:r>
      <w:r>
        <w:rPr>
          <w:b/>
          <w:szCs w:val="24"/>
        </w:rPr>
        <w:t xml:space="preserve">nglish Language </w:t>
      </w:r>
      <w:r w:rsidRPr="00D92B0D">
        <w:rPr>
          <w:b/>
          <w:szCs w:val="24"/>
        </w:rPr>
        <w:t>L</w:t>
      </w:r>
      <w:r>
        <w:rPr>
          <w:b/>
          <w:szCs w:val="24"/>
        </w:rPr>
        <w:t>earners</w:t>
      </w:r>
      <w:r w:rsidRPr="00D92B0D">
        <w:rPr>
          <w:b/>
          <w:szCs w:val="24"/>
        </w:rPr>
        <w:t xml:space="preserve"> </w:t>
      </w:r>
      <w:r>
        <w:rPr>
          <w:b/>
          <w:szCs w:val="24"/>
        </w:rPr>
        <w:t>Applicants</w:t>
      </w:r>
    </w:p>
    <w:p w:rsidR="00DE24A1" w:rsidRPr="00D92B0D" w:rsidRDefault="00DE24A1" w:rsidP="00DE24A1">
      <w:pPr>
        <w:rPr>
          <w:szCs w:val="24"/>
        </w:rPr>
      </w:pPr>
      <w:r>
        <w:rPr>
          <w:b/>
          <w:szCs w:val="24"/>
        </w:rPr>
        <w:fldChar w:fldCharType="begin"/>
      </w:r>
      <w:r w:rsidRPr="00D92B0D">
        <w:rPr>
          <w:b/>
          <w:szCs w:val="24"/>
        </w:rPr>
        <w:instrText>tc  \l 2 "</w:instrText>
      </w:r>
      <w:bookmarkStart w:id="8" w:name="_Toc110409400"/>
      <w:bookmarkStart w:id="9" w:name="_Toc317086466"/>
      <w:r w:rsidRPr="00D92B0D">
        <w:rPr>
          <w:b/>
          <w:szCs w:val="24"/>
        </w:rPr>
        <w:instrText>Additional Requirements for International and ESL Candidates</w:instrText>
      </w:r>
      <w:bookmarkEnd w:id="8"/>
      <w:bookmarkEnd w:id="9"/>
      <w:r w:rsidRPr="00D92B0D">
        <w:rPr>
          <w:b/>
          <w:szCs w:val="24"/>
        </w:rPr>
        <w:instrText>"</w:instrText>
      </w:r>
      <w:r>
        <w:rPr>
          <w:b/>
          <w:szCs w:val="24"/>
        </w:rPr>
        <w:fldChar w:fldCharType="end"/>
      </w:r>
    </w:p>
    <w:p w:rsidR="00DE24A1" w:rsidRDefault="00DE24A1" w:rsidP="00DE24A1">
      <w:pPr>
        <w:pStyle w:val="Level10"/>
        <w:widowControl/>
        <w:rPr>
          <w:szCs w:val="24"/>
        </w:rPr>
      </w:pPr>
      <w:r>
        <w:rPr>
          <w:szCs w:val="24"/>
        </w:rPr>
        <w:t>A</w:t>
      </w:r>
      <w:r w:rsidRPr="00D92B0D">
        <w:rPr>
          <w:szCs w:val="24"/>
        </w:rPr>
        <w:t xml:space="preserve">pplicants who speak English as a second language are required to present evidence of a TOEFL score of </w:t>
      </w:r>
      <w:r w:rsidR="00DF7C9C">
        <w:rPr>
          <w:szCs w:val="24"/>
        </w:rPr>
        <w:t xml:space="preserve">at least </w:t>
      </w:r>
      <w:r w:rsidRPr="00D92B0D">
        <w:rPr>
          <w:szCs w:val="24"/>
        </w:rPr>
        <w:t>8</w:t>
      </w:r>
      <w:r>
        <w:rPr>
          <w:szCs w:val="24"/>
        </w:rPr>
        <w:t>5</w:t>
      </w:r>
      <w:r w:rsidRPr="00D92B0D">
        <w:rPr>
          <w:szCs w:val="24"/>
        </w:rPr>
        <w:t xml:space="preserve"> on the internet-based test (iBT)</w:t>
      </w:r>
      <w:r w:rsidR="00F11ED7">
        <w:rPr>
          <w:szCs w:val="24"/>
        </w:rPr>
        <w:t xml:space="preserve"> or </w:t>
      </w:r>
      <w:r w:rsidRPr="00D92B0D">
        <w:rPr>
          <w:szCs w:val="24"/>
        </w:rPr>
        <w:t>a</w:t>
      </w:r>
      <w:r w:rsidR="00F11ED7">
        <w:rPr>
          <w:szCs w:val="24"/>
        </w:rPr>
        <w:t>n</w:t>
      </w:r>
      <w:r w:rsidRPr="00D92B0D">
        <w:rPr>
          <w:szCs w:val="24"/>
        </w:rPr>
        <w:t xml:space="preserve"> IELTS score of </w:t>
      </w:r>
      <w:r w:rsidR="00F11ED7">
        <w:rPr>
          <w:szCs w:val="24"/>
        </w:rPr>
        <w:t xml:space="preserve">at least </w:t>
      </w:r>
      <w:r w:rsidRPr="00D92B0D">
        <w:rPr>
          <w:szCs w:val="24"/>
        </w:rPr>
        <w:t>6.</w:t>
      </w:r>
      <w:r>
        <w:rPr>
          <w:szCs w:val="24"/>
        </w:rPr>
        <w:t>5</w:t>
      </w:r>
      <w:r w:rsidRPr="00D92B0D">
        <w:rPr>
          <w:szCs w:val="24"/>
        </w:rPr>
        <w:t xml:space="preserve">. </w:t>
      </w:r>
      <w:r>
        <w:rPr>
          <w:szCs w:val="24"/>
        </w:rPr>
        <w:t xml:space="preserve">These scores must be no older than two years. </w:t>
      </w:r>
      <w:r w:rsidR="00F11ED7">
        <w:rPr>
          <w:szCs w:val="24"/>
        </w:rPr>
        <w:t>These tests will be waived if the applicant obtained his/her bachelor’s degree from a university in the USA</w:t>
      </w:r>
      <w:r w:rsidR="00DF7C9C">
        <w:rPr>
          <w:szCs w:val="24"/>
        </w:rPr>
        <w:t xml:space="preserve"> within the past f</w:t>
      </w:r>
      <w:r w:rsidR="00060B92">
        <w:rPr>
          <w:szCs w:val="24"/>
        </w:rPr>
        <w:t>ive</w:t>
      </w:r>
      <w:r w:rsidR="00DF7C9C">
        <w:rPr>
          <w:szCs w:val="24"/>
        </w:rPr>
        <w:t xml:space="preserve"> years</w:t>
      </w:r>
      <w:r w:rsidR="00F11ED7">
        <w:rPr>
          <w:szCs w:val="24"/>
        </w:rPr>
        <w:t xml:space="preserve">. </w:t>
      </w:r>
      <w:r w:rsidRPr="00D92B0D">
        <w:rPr>
          <w:szCs w:val="24"/>
        </w:rPr>
        <w:t>At the discretion of the program director, the applicant may be required to take the ACTFL oral language English proficiency assessment</w:t>
      </w:r>
      <w:r>
        <w:rPr>
          <w:szCs w:val="24"/>
        </w:rPr>
        <w:t xml:space="preserve"> or take courses in the WSU LEAP (Learning English for Academic Purposes).</w:t>
      </w:r>
      <w:r w:rsidRPr="000F05AF">
        <w:rPr>
          <w:szCs w:val="24"/>
        </w:rPr>
        <w:t xml:space="preserve"> </w:t>
      </w:r>
      <w:r w:rsidR="00D15978" w:rsidRPr="00B77CD4">
        <w:rPr>
          <w:color w:val="FF0000"/>
          <w:szCs w:val="24"/>
        </w:rPr>
        <w:t xml:space="preserve">Completion of the </w:t>
      </w:r>
      <w:r w:rsidR="00B77CD4">
        <w:rPr>
          <w:color w:val="FF0000"/>
          <w:szCs w:val="24"/>
        </w:rPr>
        <w:t xml:space="preserve">WSU </w:t>
      </w:r>
      <w:r w:rsidR="00D15978" w:rsidRPr="00B77CD4">
        <w:rPr>
          <w:color w:val="FF0000"/>
          <w:szCs w:val="24"/>
        </w:rPr>
        <w:t xml:space="preserve">LEAP program </w:t>
      </w:r>
      <w:r w:rsidR="007A72B4" w:rsidRPr="00B77CD4">
        <w:rPr>
          <w:color w:val="FF0000"/>
          <w:szCs w:val="24"/>
        </w:rPr>
        <w:t>does</w:t>
      </w:r>
      <w:r w:rsidR="00D15978" w:rsidRPr="00B77CD4">
        <w:rPr>
          <w:color w:val="FF0000"/>
          <w:szCs w:val="24"/>
        </w:rPr>
        <w:t xml:space="preserve"> not </w:t>
      </w:r>
      <w:r w:rsidR="007A72B4" w:rsidRPr="00B77CD4">
        <w:rPr>
          <w:color w:val="FF0000"/>
          <w:szCs w:val="24"/>
        </w:rPr>
        <w:t>in</w:t>
      </w:r>
      <w:r w:rsidR="00D15978" w:rsidRPr="00B77CD4">
        <w:rPr>
          <w:color w:val="FF0000"/>
          <w:szCs w:val="24"/>
        </w:rPr>
        <w:t>sure acceptance into the GCT program</w:t>
      </w:r>
      <w:r w:rsidR="00F11ED7" w:rsidRPr="00B77CD4">
        <w:rPr>
          <w:color w:val="FF0000"/>
          <w:szCs w:val="24"/>
        </w:rPr>
        <w:t>, nor will it waive the TOEFL or IELTS test requirement</w:t>
      </w:r>
      <w:r w:rsidR="00D15978" w:rsidRPr="00B77CD4">
        <w:rPr>
          <w:color w:val="FF0000"/>
          <w:szCs w:val="24"/>
        </w:rPr>
        <w:t>.</w:t>
      </w:r>
    </w:p>
    <w:p w:rsidR="00DE24A1" w:rsidRDefault="00DE24A1" w:rsidP="00DE24A1">
      <w:pPr>
        <w:pStyle w:val="Level10"/>
        <w:widowControl/>
        <w:rPr>
          <w:szCs w:val="24"/>
        </w:rPr>
      </w:pPr>
    </w:p>
    <w:p w:rsidR="00DE24A1" w:rsidRPr="000F05AF" w:rsidRDefault="00DE24A1" w:rsidP="00DE24A1">
      <w:pPr>
        <w:pStyle w:val="Default"/>
      </w:pPr>
      <w:r w:rsidRPr="000F05AF">
        <w:t xml:space="preserve">If </w:t>
      </w:r>
      <w:r w:rsidR="00876A1E">
        <w:t>applicant is</w:t>
      </w:r>
      <w:r w:rsidRPr="000F05AF">
        <w:t xml:space="preserve"> not a U.S. citizen, please check with the WSU International Student </w:t>
      </w:r>
      <w:r w:rsidR="00D15978">
        <w:t xml:space="preserve">and Scholar Center </w:t>
      </w:r>
      <w:r w:rsidRPr="000F05AF">
        <w:t xml:space="preserve">(801-626-7145) before proceeding with </w:t>
      </w:r>
      <w:r w:rsidR="00876A1E">
        <w:t>the</w:t>
      </w:r>
      <w:r w:rsidRPr="000F05AF">
        <w:t xml:space="preserve"> application.</w:t>
      </w:r>
      <w:r>
        <w:t xml:space="preserve"> </w:t>
      </w:r>
      <w:r w:rsidR="00876A1E">
        <w:t>Applicants</w:t>
      </w:r>
      <w:r>
        <w:t xml:space="preserve"> will need to submit the WSU International Student Application as well as a Graduate Financial Guarantee form. The Graduate Financial Guarantee form is a </w:t>
      </w:r>
      <w:r w:rsidRPr="000F05AF">
        <w:t xml:space="preserve">confidential financial statement that shows </w:t>
      </w:r>
      <w:r>
        <w:t>that the potential graduate student</w:t>
      </w:r>
      <w:r w:rsidRPr="000F05AF">
        <w:t xml:space="preserve"> has sufficient funds to comply with the United States Immigration and Naturalization Service regulations. This form must be submitted before a student can receive the I-20 or IAP-66 form that enables application for a stu</w:t>
      </w:r>
      <w:r w:rsidR="007A72B4">
        <w:t>dent visa for entry into the U</w:t>
      </w:r>
      <w:r w:rsidRPr="000F05AF">
        <w:t>S.</w:t>
      </w:r>
    </w:p>
    <w:p w:rsidR="00DE24A1" w:rsidRPr="00D92B0D" w:rsidRDefault="00DE24A1" w:rsidP="00DE24A1">
      <w:pPr>
        <w:pStyle w:val="Level10"/>
        <w:widowControl/>
        <w:rPr>
          <w:szCs w:val="24"/>
        </w:rPr>
      </w:pPr>
    </w:p>
    <w:p w:rsidR="00DE24A1" w:rsidRPr="00060B92" w:rsidRDefault="00DE24A1" w:rsidP="00DE24A1">
      <w:pPr>
        <w:pStyle w:val="CM4"/>
        <w:rPr>
          <w:rFonts w:ascii="Times New Roman" w:hAnsi="Times New Roman"/>
          <w:color w:val="000000"/>
        </w:rPr>
      </w:pPr>
      <w:r w:rsidRPr="00060B92">
        <w:rPr>
          <w:rFonts w:ascii="Times New Roman" w:hAnsi="Times New Roman"/>
          <w:color w:val="000000"/>
        </w:rPr>
        <w:t xml:space="preserve">Applicants </w:t>
      </w:r>
      <w:r w:rsidR="00D15978" w:rsidRPr="00060B92">
        <w:rPr>
          <w:rFonts w:ascii="Times New Roman" w:hAnsi="Times New Roman"/>
          <w:color w:val="000000"/>
        </w:rPr>
        <w:t>who obtained their degree</w:t>
      </w:r>
      <w:r w:rsidR="00F11ED7" w:rsidRPr="00060B92">
        <w:rPr>
          <w:rFonts w:ascii="Times New Roman" w:hAnsi="Times New Roman"/>
          <w:color w:val="000000"/>
        </w:rPr>
        <w:t>(s)</w:t>
      </w:r>
      <w:r w:rsidR="00D15978" w:rsidRPr="00060B92">
        <w:rPr>
          <w:rFonts w:ascii="Times New Roman" w:hAnsi="Times New Roman"/>
          <w:color w:val="000000"/>
        </w:rPr>
        <w:t xml:space="preserve"> outside the USA </w:t>
      </w:r>
      <w:r w:rsidRPr="00060B92">
        <w:rPr>
          <w:rFonts w:ascii="Times New Roman" w:hAnsi="Times New Roman"/>
          <w:color w:val="000000"/>
        </w:rPr>
        <w:t>must have their transcripts and bachelor</w:t>
      </w:r>
      <w:r w:rsidR="00F11ED7" w:rsidRPr="00060B92">
        <w:rPr>
          <w:rFonts w:ascii="Times New Roman" w:hAnsi="Times New Roman"/>
          <w:color w:val="000000"/>
        </w:rPr>
        <w:t>’</w:t>
      </w:r>
      <w:r w:rsidRPr="00060B92">
        <w:rPr>
          <w:rFonts w:ascii="Times New Roman" w:hAnsi="Times New Roman"/>
          <w:color w:val="000000"/>
        </w:rPr>
        <w:t>s degree evaluated by a foreign evaluation credential service selected from the agencies listed below. The bachelor</w:t>
      </w:r>
      <w:r w:rsidR="00F11ED7" w:rsidRPr="00060B92">
        <w:rPr>
          <w:rFonts w:ascii="Times New Roman" w:hAnsi="Times New Roman"/>
          <w:color w:val="000000"/>
        </w:rPr>
        <w:t>’</w:t>
      </w:r>
      <w:r w:rsidRPr="00060B92">
        <w:rPr>
          <w:rFonts w:ascii="Times New Roman" w:hAnsi="Times New Roman"/>
          <w:color w:val="000000"/>
        </w:rPr>
        <w:t xml:space="preserve">s degree and each course on the transcript must be translated into the equivalent of American credits and letter grades. Contact the agency to determine the procedures and fees required for this service. The applicant is responsible for the fees incurred. The evaluated transcript must be sent by the agency directly to the M.Ed. office at </w:t>
      </w:r>
      <w:r w:rsidR="00876A1E" w:rsidRPr="00060B92">
        <w:rPr>
          <w:rFonts w:ascii="Times New Roman" w:hAnsi="Times New Roman"/>
          <w:color w:val="000000"/>
        </w:rPr>
        <w:t>1351 Edvalson Street, Dept.</w:t>
      </w:r>
      <w:r w:rsidRPr="00060B92">
        <w:rPr>
          <w:rFonts w:ascii="Times New Roman" w:hAnsi="Times New Roman"/>
          <w:color w:val="000000"/>
        </w:rPr>
        <w:t>1306</w:t>
      </w:r>
      <w:r w:rsidR="00876A1E" w:rsidRPr="00060B92">
        <w:rPr>
          <w:rFonts w:ascii="Times New Roman" w:hAnsi="Times New Roman"/>
          <w:color w:val="000000"/>
        </w:rPr>
        <w:t>,</w:t>
      </w:r>
      <w:r w:rsidRPr="00060B92">
        <w:rPr>
          <w:rFonts w:ascii="Times New Roman" w:hAnsi="Times New Roman"/>
          <w:color w:val="000000"/>
        </w:rPr>
        <w:t xml:space="preserve"> Ogden, UT, USA, 84408-1306.</w:t>
      </w:r>
    </w:p>
    <w:p w:rsidR="00DE24A1" w:rsidRPr="000F05AF" w:rsidRDefault="00DE24A1" w:rsidP="00DE24A1">
      <w:pPr>
        <w:pStyle w:val="Default"/>
      </w:pPr>
    </w:p>
    <w:p w:rsidR="00DE24A1" w:rsidRPr="00B77CD4" w:rsidRDefault="007A72B4" w:rsidP="00B77CD4">
      <w:pPr>
        <w:rPr>
          <w:b/>
          <w:szCs w:val="24"/>
        </w:rPr>
      </w:pPr>
      <w:r>
        <w:rPr>
          <w:b/>
        </w:rPr>
        <w:br w:type="page"/>
      </w:r>
      <w:r w:rsidR="00DE24A1" w:rsidRPr="00115FBF">
        <w:rPr>
          <w:b/>
        </w:rPr>
        <w:lastRenderedPageBreak/>
        <w:t>Foreign Credentials Evaluation Services</w:t>
      </w:r>
    </w:p>
    <w:p w:rsidR="00DE24A1" w:rsidRPr="00115FBF" w:rsidRDefault="00DE24A1" w:rsidP="00DE24A1">
      <w:pPr>
        <w:pStyle w:val="Default"/>
      </w:pPr>
    </w:p>
    <w:p w:rsidR="00DE24A1" w:rsidRPr="00115FBF" w:rsidRDefault="00DE24A1" w:rsidP="00DE24A1">
      <w:pPr>
        <w:pStyle w:val="CM4"/>
        <w:rPr>
          <w:rFonts w:ascii="Times New Roman" w:hAnsi="Times New Roman"/>
        </w:rPr>
      </w:pPr>
      <w:r w:rsidRPr="00115FBF">
        <w:rPr>
          <w:rFonts w:ascii="Times New Roman" w:hAnsi="Times New Roman"/>
        </w:rPr>
        <w:t>Contact the agency of your choice to determine procedures and fees required.  The agency’s report will be accepted by Weber State University</w:t>
      </w:r>
      <w:r w:rsidR="00F11ED7">
        <w:rPr>
          <w:rFonts w:ascii="Times New Roman" w:hAnsi="Times New Roman"/>
        </w:rPr>
        <w:t xml:space="preserve"> GCT</w:t>
      </w:r>
      <w:r w:rsidRPr="00115FBF">
        <w:rPr>
          <w:rFonts w:ascii="Times New Roman" w:hAnsi="Times New Roman"/>
        </w:rPr>
        <w:t xml:space="preserve"> at face value.</w:t>
      </w:r>
    </w:p>
    <w:p w:rsidR="00DE24A1" w:rsidRPr="00115FBF" w:rsidRDefault="00DE24A1" w:rsidP="00DE24A1">
      <w:pPr>
        <w:pStyle w:val="CM4"/>
        <w:rPr>
          <w:rFonts w:ascii="Times New Roman" w:hAnsi="Times New Roman"/>
        </w:rPr>
      </w:pPr>
    </w:p>
    <w:p w:rsidR="00DE24A1" w:rsidRPr="007A72B4" w:rsidRDefault="00DE24A1" w:rsidP="00DE24A1">
      <w:pPr>
        <w:pStyle w:val="CM4"/>
        <w:rPr>
          <w:rFonts w:ascii="Times New Roman" w:hAnsi="Times New Roman"/>
          <w:sz w:val="22"/>
          <w:szCs w:val="22"/>
        </w:rPr>
      </w:pPr>
      <w:r w:rsidRPr="007A72B4">
        <w:rPr>
          <w:rFonts w:ascii="Times New Roman" w:hAnsi="Times New Roman"/>
          <w:sz w:val="22"/>
          <w:szCs w:val="22"/>
        </w:rPr>
        <w:t>Educational Credential Evaluators, Inc.</w:t>
      </w:r>
    </w:p>
    <w:p w:rsidR="00DE24A1" w:rsidRPr="007A72B4" w:rsidRDefault="00DE24A1" w:rsidP="00DE24A1">
      <w:pPr>
        <w:pStyle w:val="CM4"/>
        <w:rPr>
          <w:rFonts w:ascii="Times New Roman" w:hAnsi="Times New Roman"/>
          <w:sz w:val="22"/>
          <w:szCs w:val="22"/>
        </w:rPr>
      </w:pPr>
      <w:r w:rsidRPr="007A72B4">
        <w:rPr>
          <w:rFonts w:ascii="Times New Roman" w:hAnsi="Times New Roman"/>
          <w:sz w:val="22"/>
          <w:szCs w:val="22"/>
        </w:rPr>
        <w:t xml:space="preserve">P.O. Box </w:t>
      </w:r>
      <w:r w:rsidR="00876A1E" w:rsidRPr="007A72B4">
        <w:rPr>
          <w:rFonts w:ascii="Times New Roman" w:hAnsi="Times New Roman"/>
          <w:sz w:val="22"/>
          <w:szCs w:val="22"/>
        </w:rPr>
        <w:t>514070</w:t>
      </w:r>
      <w:r w:rsidRPr="007A72B4">
        <w:rPr>
          <w:rFonts w:ascii="Times New Roman" w:hAnsi="Times New Roman"/>
          <w:sz w:val="22"/>
          <w:szCs w:val="22"/>
        </w:rPr>
        <w:tab/>
      </w:r>
      <w:r w:rsidRPr="007A72B4">
        <w:rPr>
          <w:rFonts w:ascii="Times New Roman" w:hAnsi="Times New Roman"/>
          <w:sz w:val="22"/>
          <w:szCs w:val="22"/>
        </w:rPr>
        <w:tab/>
      </w:r>
      <w:r w:rsidRPr="007A72B4">
        <w:rPr>
          <w:rFonts w:ascii="Times New Roman" w:hAnsi="Times New Roman"/>
          <w:sz w:val="22"/>
          <w:szCs w:val="22"/>
        </w:rPr>
        <w:tab/>
      </w:r>
      <w:r w:rsidRPr="007A72B4">
        <w:rPr>
          <w:rFonts w:ascii="Times New Roman" w:hAnsi="Times New Roman"/>
          <w:sz w:val="22"/>
          <w:szCs w:val="22"/>
        </w:rPr>
        <w:tab/>
      </w:r>
      <w:r w:rsidRPr="007A72B4">
        <w:rPr>
          <w:rFonts w:ascii="Times New Roman" w:hAnsi="Times New Roman"/>
          <w:sz w:val="22"/>
          <w:szCs w:val="22"/>
        </w:rPr>
        <w:tab/>
        <w:t>(414) 289-3400</w:t>
      </w:r>
    </w:p>
    <w:p w:rsidR="00DE24A1" w:rsidRPr="007A72B4" w:rsidRDefault="00DE24A1" w:rsidP="00DE24A1">
      <w:pPr>
        <w:pStyle w:val="CM4"/>
        <w:rPr>
          <w:rFonts w:ascii="Times New Roman" w:hAnsi="Times New Roman"/>
          <w:sz w:val="22"/>
          <w:szCs w:val="22"/>
        </w:rPr>
      </w:pPr>
      <w:r w:rsidRPr="007A72B4">
        <w:rPr>
          <w:rFonts w:ascii="Times New Roman" w:hAnsi="Times New Roman"/>
          <w:sz w:val="22"/>
          <w:szCs w:val="22"/>
        </w:rPr>
        <w:t>Milwaukee, WI 532</w:t>
      </w:r>
      <w:r w:rsidR="00876A1E" w:rsidRPr="007A72B4">
        <w:rPr>
          <w:rFonts w:ascii="Times New Roman" w:hAnsi="Times New Roman"/>
          <w:sz w:val="22"/>
          <w:szCs w:val="22"/>
        </w:rPr>
        <w:t>03-3470</w:t>
      </w:r>
      <w:r w:rsidRPr="007A72B4">
        <w:rPr>
          <w:rFonts w:ascii="Times New Roman" w:hAnsi="Times New Roman"/>
          <w:sz w:val="22"/>
          <w:szCs w:val="22"/>
        </w:rPr>
        <w:tab/>
      </w:r>
      <w:r w:rsidRPr="007A72B4">
        <w:rPr>
          <w:rFonts w:ascii="Times New Roman" w:hAnsi="Times New Roman"/>
          <w:sz w:val="22"/>
          <w:szCs w:val="22"/>
        </w:rPr>
        <w:tab/>
      </w:r>
      <w:r w:rsidRPr="007A72B4">
        <w:rPr>
          <w:rFonts w:ascii="Times New Roman" w:hAnsi="Times New Roman"/>
          <w:sz w:val="22"/>
          <w:szCs w:val="22"/>
        </w:rPr>
        <w:tab/>
      </w:r>
      <w:r w:rsidRPr="007A72B4">
        <w:rPr>
          <w:rFonts w:ascii="Times New Roman" w:hAnsi="Times New Roman"/>
          <w:sz w:val="22"/>
          <w:szCs w:val="22"/>
        </w:rPr>
        <w:tab/>
        <w:t xml:space="preserve">E-mail: </w:t>
      </w:r>
      <w:hyperlink r:id="rId14" w:history="1">
        <w:r w:rsidR="00876A1E" w:rsidRPr="007A72B4">
          <w:rPr>
            <w:rStyle w:val="Hyperlink"/>
            <w:rFonts w:ascii="Times New Roman" w:hAnsi="Times New Roman"/>
            <w:sz w:val="22"/>
            <w:szCs w:val="22"/>
          </w:rPr>
          <w:t>eval@ece.org</w:t>
        </w:r>
      </w:hyperlink>
      <w:r w:rsidR="00876A1E" w:rsidRPr="007A72B4">
        <w:rPr>
          <w:sz w:val="22"/>
          <w:szCs w:val="22"/>
        </w:rPr>
        <w:t xml:space="preserve"> </w:t>
      </w:r>
    </w:p>
    <w:p w:rsidR="00DE24A1" w:rsidRPr="007A72B4" w:rsidRDefault="00DE24A1" w:rsidP="00DE24A1">
      <w:pPr>
        <w:pStyle w:val="Default"/>
        <w:rPr>
          <w:sz w:val="22"/>
          <w:szCs w:val="22"/>
        </w:rPr>
      </w:pPr>
    </w:p>
    <w:p w:rsidR="00DE24A1" w:rsidRPr="007A72B4" w:rsidRDefault="00DE24A1" w:rsidP="00DE24A1">
      <w:pPr>
        <w:keepNext/>
        <w:keepLines/>
        <w:rPr>
          <w:sz w:val="22"/>
          <w:szCs w:val="22"/>
        </w:rPr>
      </w:pPr>
      <w:r w:rsidRPr="007A72B4">
        <w:rPr>
          <w:sz w:val="22"/>
          <w:szCs w:val="22"/>
        </w:rPr>
        <w:t>World Education Services</w:t>
      </w:r>
    </w:p>
    <w:p w:rsidR="00DE24A1" w:rsidRPr="007A72B4" w:rsidRDefault="00DE24A1" w:rsidP="00DE24A1">
      <w:pPr>
        <w:rPr>
          <w:sz w:val="22"/>
          <w:szCs w:val="22"/>
        </w:rPr>
      </w:pPr>
      <w:r w:rsidRPr="007A72B4">
        <w:rPr>
          <w:sz w:val="22"/>
          <w:szCs w:val="22"/>
        </w:rPr>
        <w:t>Bowling Green Station</w:t>
      </w:r>
    </w:p>
    <w:p w:rsidR="00DE24A1" w:rsidRPr="007A72B4" w:rsidRDefault="00DE24A1" w:rsidP="00DE24A1">
      <w:pPr>
        <w:rPr>
          <w:sz w:val="22"/>
          <w:szCs w:val="22"/>
        </w:rPr>
      </w:pPr>
      <w:r w:rsidRPr="007A72B4">
        <w:rPr>
          <w:sz w:val="22"/>
          <w:szCs w:val="22"/>
        </w:rPr>
        <w:t>P.O. Box 5087</w:t>
      </w:r>
      <w:r w:rsidRPr="007A72B4">
        <w:rPr>
          <w:sz w:val="22"/>
          <w:szCs w:val="22"/>
        </w:rPr>
        <w:tab/>
      </w:r>
      <w:r w:rsidRPr="007A72B4">
        <w:rPr>
          <w:sz w:val="22"/>
          <w:szCs w:val="22"/>
        </w:rPr>
        <w:tab/>
      </w:r>
      <w:r w:rsidRPr="007A72B4">
        <w:rPr>
          <w:sz w:val="22"/>
          <w:szCs w:val="22"/>
        </w:rPr>
        <w:tab/>
      </w:r>
      <w:r w:rsidRPr="007A72B4">
        <w:rPr>
          <w:sz w:val="22"/>
          <w:szCs w:val="22"/>
        </w:rPr>
        <w:tab/>
      </w:r>
      <w:r w:rsidRPr="007A72B4">
        <w:rPr>
          <w:sz w:val="22"/>
          <w:szCs w:val="22"/>
        </w:rPr>
        <w:tab/>
      </w:r>
      <w:r w:rsidRPr="007A72B4">
        <w:rPr>
          <w:sz w:val="22"/>
          <w:szCs w:val="22"/>
        </w:rPr>
        <w:tab/>
        <w:t>(</w:t>
      </w:r>
      <w:r w:rsidR="008F740B" w:rsidRPr="007A72B4">
        <w:rPr>
          <w:sz w:val="22"/>
          <w:szCs w:val="22"/>
        </w:rPr>
        <w:t>212</w:t>
      </w:r>
      <w:r w:rsidRPr="007A72B4">
        <w:rPr>
          <w:sz w:val="22"/>
          <w:szCs w:val="22"/>
        </w:rPr>
        <w:t xml:space="preserve">) </w:t>
      </w:r>
      <w:r w:rsidR="008F740B" w:rsidRPr="007A72B4">
        <w:rPr>
          <w:sz w:val="22"/>
          <w:szCs w:val="22"/>
        </w:rPr>
        <w:t>966-6311</w:t>
      </w:r>
      <w:r w:rsidRPr="007A72B4">
        <w:rPr>
          <w:sz w:val="22"/>
          <w:szCs w:val="22"/>
        </w:rPr>
        <w:t xml:space="preserve"> </w:t>
      </w:r>
      <w:r w:rsidR="008F740B" w:rsidRPr="007A72B4">
        <w:rPr>
          <w:sz w:val="22"/>
          <w:szCs w:val="22"/>
        </w:rPr>
        <w:t xml:space="preserve"> Fax: </w:t>
      </w:r>
      <w:r w:rsidRPr="007A72B4">
        <w:rPr>
          <w:sz w:val="22"/>
          <w:szCs w:val="22"/>
        </w:rPr>
        <w:t xml:space="preserve">(212) </w:t>
      </w:r>
      <w:r w:rsidR="008F740B" w:rsidRPr="007A72B4">
        <w:rPr>
          <w:sz w:val="22"/>
          <w:szCs w:val="22"/>
        </w:rPr>
        <w:t>739-6100</w:t>
      </w:r>
    </w:p>
    <w:p w:rsidR="00DE24A1" w:rsidRPr="007A72B4" w:rsidRDefault="00DE24A1" w:rsidP="00DE24A1">
      <w:pPr>
        <w:rPr>
          <w:sz w:val="22"/>
          <w:szCs w:val="22"/>
        </w:rPr>
      </w:pPr>
      <w:r w:rsidRPr="007A72B4">
        <w:rPr>
          <w:sz w:val="22"/>
          <w:szCs w:val="22"/>
        </w:rPr>
        <w:t>New York City, NY 10</w:t>
      </w:r>
      <w:r w:rsidR="00876A1E" w:rsidRPr="007A72B4">
        <w:rPr>
          <w:sz w:val="22"/>
          <w:szCs w:val="22"/>
        </w:rPr>
        <w:t>274-5087</w:t>
      </w:r>
      <w:r w:rsidRPr="007A72B4">
        <w:rPr>
          <w:sz w:val="22"/>
          <w:szCs w:val="22"/>
        </w:rPr>
        <w:tab/>
      </w:r>
      <w:r w:rsidRPr="007A72B4">
        <w:rPr>
          <w:sz w:val="22"/>
          <w:szCs w:val="22"/>
        </w:rPr>
        <w:tab/>
      </w:r>
      <w:r w:rsidRPr="007A72B4">
        <w:rPr>
          <w:sz w:val="22"/>
          <w:szCs w:val="22"/>
        </w:rPr>
        <w:tab/>
        <w:t xml:space="preserve">Website:  </w:t>
      </w:r>
      <w:hyperlink r:id="rId15" w:history="1">
        <w:r w:rsidRPr="007A72B4">
          <w:rPr>
            <w:rStyle w:val="Hyperlink"/>
            <w:sz w:val="22"/>
            <w:szCs w:val="22"/>
          </w:rPr>
          <w:t>www.wes.org</w:t>
        </w:r>
      </w:hyperlink>
    </w:p>
    <w:p w:rsidR="00DE24A1" w:rsidRPr="007A72B4" w:rsidRDefault="00DE24A1" w:rsidP="00DE24A1">
      <w:pPr>
        <w:rPr>
          <w:sz w:val="22"/>
          <w:szCs w:val="22"/>
        </w:rPr>
      </w:pPr>
    </w:p>
    <w:p w:rsidR="00DE24A1" w:rsidRPr="007A72B4" w:rsidRDefault="00DE24A1" w:rsidP="00DE24A1">
      <w:pPr>
        <w:rPr>
          <w:sz w:val="22"/>
          <w:szCs w:val="22"/>
        </w:rPr>
      </w:pPr>
      <w:r w:rsidRPr="007A72B4">
        <w:rPr>
          <w:sz w:val="22"/>
          <w:szCs w:val="22"/>
        </w:rPr>
        <w:t xml:space="preserve">Global Credential Evaluators, Inc. </w:t>
      </w:r>
      <w:r w:rsidRPr="007A72B4">
        <w:rPr>
          <w:sz w:val="22"/>
          <w:szCs w:val="22"/>
        </w:rPr>
        <w:tab/>
      </w:r>
      <w:r w:rsidRPr="007A72B4">
        <w:rPr>
          <w:sz w:val="22"/>
          <w:szCs w:val="22"/>
        </w:rPr>
        <w:tab/>
      </w:r>
      <w:r w:rsidRPr="007A72B4">
        <w:rPr>
          <w:sz w:val="22"/>
          <w:szCs w:val="22"/>
        </w:rPr>
        <w:tab/>
        <w:t xml:space="preserve">(800) </w:t>
      </w:r>
      <w:r w:rsidR="008F740B" w:rsidRPr="007A72B4">
        <w:rPr>
          <w:sz w:val="22"/>
          <w:szCs w:val="22"/>
        </w:rPr>
        <w:t>707-0979</w:t>
      </w:r>
      <w:r w:rsidRPr="007A72B4">
        <w:rPr>
          <w:sz w:val="22"/>
          <w:szCs w:val="22"/>
        </w:rPr>
        <w:t xml:space="preserve">    </w:t>
      </w:r>
    </w:p>
    <w:p w:rsidR="00DE24A1" w:rsidRPr="007A72B4" w:rsidRDefault="00DE24A1" w:rsidP="00DE24A1">
      <w:pPr>
        <w:rPr>
          <w:sz w:val="22"/>
          <w:szCs w:val="22"/>
        </w:rPr>
      </w:pPr>
      <w:r w:rsidRPr="007A72B4">
        <w:rPr>
          <w:sz w:val="22"/>
          <w:szCs w:val="22"/>
        </w:rPr>
        <w:t xml:space="preserve">P.O. Box 9203 </w:t>
      </w:r>
      <w:r w:rsidRPr="007A72B4">
        <w:rPr>
          <w:sz w:val="22"/>
          <w:szCs w:val="22"/>
        </w:rPr>
        <w:tab/>
      </w:r>
      <w:r w:rsidRPr="007A72B4">
        <w:rPr>
          <w:sz w:val="22"/>
          <w:szCs w:val="22"/>
        </w:rPr>
        <w:tab/>
      </w:r>
      <w:r w:rsidRPr="007A72B4">
        <w:rPr>
          <w:sz w:val="22"/>
          <w:szCs w:val="22"/>
        </w:rPr>
        <w:tab/>
      </w:r>
      <w:r w:rsidRPr="007A72B4">
        <w:rPr>
          <w:sz w:val="22"/>
          <w:szCs w:val="22"/>
        </w:rPr>
        <w:tab/>
      </w:r>
      <w:r w:rsidRPr="007A72B4">
        <w:rPr>
          <w:sz w:val="22"/>
          <w:szCs w:val="22"/>
        </w:rPr>
        <w:tab/>
      </w:r>
      <w:r w:rsidR="007A72B4">
        <w:rPr>
          <w:sz w:val="22"/>
          <w:szCs w:val="22"/>
        </w:rPr>
        <w:tab/>
      </w:r>
      <w:r w:rsidR="008F740B" w:rsidRPr="007A72B4">
        <w:rPr>
          <w:sz w:val="22"/>
          <w:szCs w:val="22"/>
        </w:rPr>
        <w:t xml:space="preserve">Website:  </w:t>
      </w:r>
      <w:hyperlink r:id="rId16" w:history="1">
        <w:r w:rsidR="008F740B" w:rsidRPr="007A72B4">
          <w:rPr>
            <w:rStyle w:val="Hyperlink"/>
            <w:sz w:val="22"/>
            <w:szCs w:val="22"/>
          </w:rPr>
          <w:t>www.gceus.com</w:t>
        </w:r>
      </w:hyperlink>
    </w:p>
    <w:p w:rsidR="00DE24A1" w:rsidRPr="007A72B4" w:rsidRDefault="00DE24A1" w:rsidP="00DE24A1">
      <w:pPr>
        <w:rPr>
          <w:sz w:val="22"/>
          <w:szCs w:val="22"/>
        </w:rPr>
      </w:pPr>
      <w:r w:rsidRPr="007A72B4">
        <w:rPr>
          <w:sz w:val="22"/>
          <w:szCs w:val="22"/>
        </w:rPr>
        <w:t>College Station, TX 77842</w:t>
      </w:r>
      <w:r w:rsidRPr="007A72B4">
        <w:rPr>
          <w:sz w:val="22"/>
          <w:szCs w:val="22"/>
        </w:rPr>
        <w:tab/>
      </w:r>
      <w:r w:rsidRPr="007A72B4">
        <w:rPr>
          <w:sz w:val="22"/>
          <w:szCs w:val="22"/>
        </w:rPr>
        <w:tab/>
      </w:r>
      <w:r w:rsidRPr="007A72B4">
        <w:rPr>
          <w:sz w:val="22"/>
          <w:szCs w:val="22"/>
        </w:rPr>
        <w:tab/>
      </w:r>
      <w:r w:rsidRPr="007A72B4">
        <w:rPr>
          <w:sz w:val="22"/>
          <w:szCs w:val="22"/>
        </w:rPr>
        <w:tab/>
      </w:r>
    </w:p>
    <w:p w:rsidR="00DE24A1" w:rsidRPr="007A72B4" w:rsidRDefault="00DE24A1" w:rsidP="00DE24A1">
      <w:pPr>
        <w:rPr>
          <w:sz w:val="22"/>
          <w:szCs w:val="22"/>
        </w:rPr>
      </w:pPr>
    </w:p>
    <w:p w:rsidR="00DE24A1" w:rsidRPr="007A72B4" w:rsidRDefault="00DE24A1" w:rsidP="00DE24A1">
      <w:pPr>
        <w:rPr>
          <w:sz w:val="22"/>
          <w:szCs w:val="22"/>
        </w:rPr>
      </w:pPr>
      <w:r w:rsidRPr="007A72B4">
        <w:rPr>
          <w:sz w:val="22"/>
          <w:szCs w:val="22"/>
        </w:rPr>
        <w:t>Academic Credentials Evaluation Institute</w:t>
      </w:r>
    </w:p>
    <w:p w:rsidR="00DE24A1" w:rsidRPr="007A72B4" w:rsidRDefault="008F740B" w:rsidP="00DE24A1">
      <w:pPr>
        <w:rPr>
          <w:sz w:val="22"/>
          <w:szCs w:val="22"/>
        </w:rPr>
      </w:pPr>
      <w:r w:rsidRPr="007A72B4">
        <w:rPr>
          <w:sz w:val="22"/>
          <w:szCs w:val="22"/>
        </w:rPr>
        <w:t>9854 National Blvd., Box # 186</w:t>
      </w:r>
      <w:r w:rsidR="00DE24A1" w:rsidRPr="007A72B4">
        <w:rPr>
          <w:sz w:val="22"/>
          <w:szCs w:val="22"/>
        </w:rPr>
        <w:tab/>
      </w:r>
      <w:r w:rsidR="00DE24A1" w:rsidRPr="007A72B4">
        <w:rPr>
          <w:sz w:val="22"/>
          <w:szCs w:val="22"/>
        </w:rPr>
        <w:tab/>
      </w:r>
      <w:r w:rsidR="00DE24A1" w:rsidRPr="007A72B4">
        <w:rPr>
          <w:sz w:val="22"/>
          <w:szCs w:val="22"/>
        </w:rPr>
        <w:tab/>
      </w:r>
      <w:r w:rsidR="007A72B4">
        <w:rPr>
          <w:sz w:val="22"/>
          <w:szCs w:val="22"/>
        </w:rPr>
        <w:tab/>
      </w:r>
      <w:r w:rsidR="00DE24A1" w:rsidRPr="007A72B4">
        <w:rPr>
          <w:sz w:val="22"/>
          <w:szCs w:val="22"/>
        </w:rPr>
        <w:t>(800) 234-1597 or (310) 275-3530</w:t>
      </w:r>
    </w:p>
    <w:p w:rsidR="00DE24A1" w:rsidRPr="007A72B4" w:rsidRDefault="008F740B" w:rsidP="00DE24A1">
      <w:pPr>
        <w:rPr>
          <w:sz w:val="22"/>
          <w:szCs w:val="22"/>
        </w:rPr>
      </w:pPr>
      <w:r w:rsidRPr="007A72B4">
        <w:rPr>
          <w:sz w:val="22"/>
          <w:szCs w:val="22"/>
        </w:rPr>
        <w:t>Los Angeles</w:t>
      </w:r>
      <w:r w:rsidR="00DE24A1" w:rsidRPr="007A72B4">
        <w:rPr>
          <w:sz w:val="22"/>
          <w:szCs w:val="22"/>
        </w:rPr>
        <w:t>, CA 90</w:t>
      </w:r>
      <w:r w:rsidRPr="007A72B4">
        <w:rPr>
          <w:sz w:val="22"/>
          <w:szCs w:val="22"/>
        </w:rPr>
        <w:t>034</w:t>
      </w:r>
      <w:r w:rsidR="00DE24A1" w:rsidRPr="007A72B4">
        <w:rPr>
          <w:sz w:val="22"/>
          <w:szCs w:val="22"/>
        </w:rPr>
        <w:tab/>
      </w:r>
      <w:r w:rsidR="00DE24A1" w:rsidRPr="007A72B4">
        <w:rPr>
          <w:sz w:val="22"/>
          <w:szCs w:val="22"/>
        </w:rPr>
        <w:tab/>
      </w:r>
      <w:r w:rsidR="00DE24A1" w:rsidRPr="007A72B4">
        <w:rPr>
          <w:sz w:val="22"/>
          <w:szCs w:val="22"/>
        </w:rPr>
        <w:tab/>
      </w:r>
      <w:r w:rsidR="00DE24A1" w:rsidRPr="007A72B4">
        <w:rPr>
          <w:sz w:val="22"/>
          <w:szCs w:val="22"/>
        </w:rPr>
        <w:tab/>
      </w:r>
      <w:r w:rsidR="007A72B4">
        <w:rPr>
          <w:sz w:val="22"/>
          <w:szCs w:val="22"/>
        </w:rPr>
        <w:tab/>
      </w:r>
      <w:r w:rsidR="00DE24A1" w:rsidRPr="007A72B4">
        <w:rPr>
          <w:sz w:val="22"/>
          <w:szCs w:val="22"/>
        </w:rPr>
        <w:t xml:space="preserve">Website:  </w:t>
      </w:r>
      <w:hyperlink r:id="rId17" w:history="1">
        <w:r w:rsidR="00DE24A1" w:rsidRPr="007A72B4">
          <w:rPr>
            <w:rStyle w:val="Hyperlink"/>
            <w:sz w:val="22"/>
            <w:szCs w:val="22"/>
          </w:rPr>
          <w:t>www.acei1.com</w:t>
        </w:r>
      </w:hyperlink>
    </w:p>
    <w:p w:rsidR="00DE24A1" w:rsidRPr="007A72B4" w:rsidRDefault="00DE24A1" w:rsidP="00DE24A1">
      <w:pPr>
        <w:rPr>
          <w:sz w:val="22"/>
          <w:szCs w:val="22"/>
        </w:rPr>
      </w:pPr>
      <w:r w:rsidRPr="007A72B4">
        <w:rPr>
          <w:sz w:val="22"/>
          <w:szCs w:val="22"/>
        </w:rPr>
        <w:tab/>
      </w:r>
      <w:r w:rsidRPr="007A72B4">
        <w:rPr>
          <w:sz w:val="22"/>
          <w:szCs w:val="22"/>
        </w:rPr>
        <w:tab/>
      </w:r>
      <w:r w:rsidRPr="007A72B4">
        <w:rPr>
          <w:sz w:val="22"/>
          <w:szCs w:val="22"/>
        </w:rPr>
        <w:tab/>
      </w:r>
      <w:r w:rsidRPr="007A72B4">
        <w:rPr>
          <w:sz w:val="22"/>
          <w:szCs w:val="22"/>
        </w:rPr>
        <w:tab/>
      </w:r>
      <w:r w:rsidRPr="007A72B4">
        <w:rPr>
          <w:sz w:val="22"/>
          <w:szCs w:val="22"/>
        </w:rPr>
        <w:tab/>
      </w:r>
      <w:r w:rsidRPr="007A72B4">
        <w:rPr>
          <w:sz w:val="22"/>
          <w:szCs w:val="22"/>
        </w:rPr>
        <w:tab/>
      </w:r>
    </w:p>
    <w:p w:rsidR="00DE24A1" w:rsidRPr="007A72B4" w:rsidRDefault="00DE24A1" w:rsidP="00DE24A1">
      <w:pPr>
        <w:rPr>
          <w:sz w:val="22"/>
          <w:szCs w:val="22"/>
        </w:rPr>
      </w:pPr>
      <w:r w:rsidRPr="007A72B4">
        <w:rPr>
          <w:sz w:val="22"/>
          <w:szCs w:val="22"/>
        </w:rPr>
        <w:t xml:space="preserve">AACRAO </w:t>
      </w:r>
      <w:r w:rsidR="008F740B" w:rsidRPr="007A72B4">
        <w:rPr>
          <w:sz w:val="22"/>
          <w:szCs w:val="22"/>
        </w:rPr>
        <w:t>International Education Services</w:t>
      </w:r>
    </w:p>
    <w:p w:rsidR="00DE24A1" w:rsidRPr="007A72B4" w:rsidRDefault="008F740B" w:rsidP="00DE24A1">
      <w:pPr>
        <w:rPr>
          <w:sz w:val="22"/>
          <w:szCs w:val="22"/>
        </w:rPr>
      </w:pPr>
      <w:r w:rsidRPr="007A72B4">
        <w:rPr>
          <w:sz w:val="22"/>
          <w:szCs w:val="22"/>
        </w:rPr>
        <w:t>One</w:t>
      </w:r>
      <w:r w:rsidR="00DE24A1" w:rsidRPr="007A72B4">
        <w:rPr>
          <w:sz w:val="22"/>
          <w:szCs w:val="22"/>
        </w:rPr>
        <w:t xml:space="preserve"> Dupont Circle, NW</w:t>
      </w:r>
      <w:r w:rsidRPr="007A72B4">
        <w:rPr>
          <w:sz w:val="22"/>
          <w:szCs w:val="22"/>
        </w:rPr>
        <w:t>,</w:t>
      </w:r>
      <w:r w:rsidR="00DE24A1" w:rsidRPr="007A72B4">
        <w:rPr>
          <w:sz w:val="22"/>
          <w:szCs w:val="22"/>
        </w:rPr>
        <w:t xml:space="preserve"> Suite 520</w:t>
      </w:r>
      <w:r w:rsidR="00DE24A1" w:rsidRPr="007A72B4">
        <w:rPr>
          <w:sz w:val="22"/>
          <w:szCs w:val="22"/>
        </w:rPr>
        <w:tab/>
      </w:r>
      <w:r w:rsidR="00DE24A1" w:rsidRPr="007A72B4">
        <w:rPr>
          <w:sz w:val="22"/>
          <w:szCs w:val="22"/>
        </w:rPr>
        <w:tab/>
      </w:r>
      <w:r w:rsidR="00DE24A1" w:rsidRPr="007A72B4">
        <w:rPr>
          <w:sz w:val="22"/>
          <w:szCs w:val="22"/>
        </w:rPr>
        <w:tab/>
        <w:t>(202) 296-3359     Fax (202) 822-3940</w:t>
      </w:r>
    </w:p>
    <w:p w:rsidR="00DE24A1" w:rsidRPr="00115FBF" w:rsidRDefault="00DE24A1" w:rsidP="00DE24A1">
      <w:pPr>
        <w:rPr>
          <w:szCs w:val="24"/>
        </w:rPr>
      </w:pPr>
      <w:r w:rsidRPr="007A72B4">
        <w:rPr>
          <w:sz w:val="22"/>
          <w:szCs w:val="22"/>
        </w:rPr>
        <w:t>Washington, DC 20036-1135</w:t>
      </w:r>
      <w:r w:rsidRPr="007A72B4">
        <w:rPr>
          <w:sz w:val="22"/>
          <w:szCs w:val="22"/>
        </w:rPr>
        <w:tab/>
      </w:r>
      <w:r w:rsidRPr="007A72B4">
        <w:rPr>
          <w:sz w:val="22"/>
          <w:szCs w:val="22"/>
        </w:rPr>
        <w:tab/>
      </w:r>
      <w:r w:rsidRPr="007A72B4">
        <w:rPr>
          <w:sz w:val="22"/>
          <w:szCs w:val="22"/>
        </w:rPr>
        <w:tab/>
      </w:r>
      <w:r w:rsidRPr="007A72B4">
        <w:rPr>
          <w:sz w:val="22"/>
          <w:szCs w:val="22"/>
        </w:rPr>
        <w:tab/>
        <w:t xml:space="preserve">Website: </w:t>
      </w:r>
      <w:r w:rsidR="008F740B" w:rsidRPr="007A72B4">
        <w:rPr>
          <w:sz w:val="22"/>
          <w:szCs w:val="22"/>
        </w:rPr>
        <w:t>http://ies.aacrao.org/evaluations/</w:t>
      </w:r>
    </w:p>
    <w:p w:rsidR="00626435" w:rsidRDefault="00626435" w:rsidP="007A72B4">
      <w:pPr>
        <w:rPr>
          <w:b/>
          <w:szCs w:val="24"/>
        </w:rPr>
      </w:pPr>
    </w:p>
    <w:p w:rsidR="00067B17" w:rsidRDefault="00067B17">
      <w:pPr>
        <w:rPr>
          <w:b/>
          <w:szCs w:val="24"/>
        </w:rPr>
      </w:pPr>
      <w:r>
        <w:rPr>
          <w:b/>
          <w:szCs w:val="24"/>
        </w:rPr>
        <w:br w:type="page"/>
      </w:r>
    </w:p>
    <w:p w:rsidR="00DE24A1" w:rsidRDefault="00DE24A1" w:rsidP="00DE24A1">
      <w:pPr>
        <w:jc w:val="center"/>
        <w:rPr>
          <w:b/>
          <w:szCs w:val="24"/>
        </w:rPr>
      </w:pPr>
      <w:r w:rsidRPr="00115FBF">
        <w:rPr>
          <w:b/>
          <w:szCs w:val="24"/>
        </w:rPr>
        <w:lastRenderedPageBreak/>
        <w:t>Admissions Checklist</w:t>
      </w:r>
    </w:p>
    <w:p w:rsidR="005838C6" w:rsidRPr="00115FBF" w:rsidRDefault="005838C6" w:rsidP="00DE24A1">
      <w:pPr>
        <w:jc w:val="center"/>
        <w:rPr>
          <w:b/>
          <w:szCs w:val="24"/>
        </w:rPr>
      </w:pPr>
    </w:p>
    <w:p w:rsidR="00DE24A1" w:rsidRPr="00115FBF" w:rsidRDefault="00DE24A1" w:rsidP="005838C6">
      <w:pPr>
        <w:rPr>
          <w:b/>
          <w:szCs w:val="24"/>
        </w:rPr>
      </w:pPr>
      <w:r w:rsidRPr="00115FBF">
        <w:rPr>
          <w:b/>
          <w:szCs w:val="24"/>
        </w:rPr>
        <w:t>Detailed descriptions of each item are listed above.</w:t>
      </w:r>
    </w:p>
    <w:p w:rsidR="005838C6" w:rsidRDefault="005838C6" w:rsidP="00DE24A1">
      <w:pPr>
        <w:rPr>
          <w:szCs w:val="24"/>
          <w:u w:val="single"/>
        </w:rPr>
      </w:pPr>
    </w:p>
    <w:p w:rsidR="00DE24A1" w:rsidRPr="00F67CA0" w:rsidRDefault="00DE24A1" w:rsidP="00DE24A1">
      <w:pPr>
        <w:rPr>
          <w:szCs w:val="24"/>
          <w:u w:val="single"/>
        </w:rPr>
      </w:pPr>
      <w:r w:rsidRPr="00115FBF">
        <w:rPr>
          <w:szCs w:val="24"/>
          <w:u w:val="single"/>
        </w:rPr>
        <w:t xml:space="preserve">Required for everyone </w:t>
      </w:r>
      <w:r w:rsidR="0060506C">
        <w:rPr>
          <w:szCs w:val="24"/>
          <w:u w:val="single"/>
        </w:rPr>
        <w:t xml:space="preserve">to be </w:t>
      </w:r>
      <w:r w:rsidRPr="00115FBF">
        <w:rPr>
          <w:szCs w:val="24"/>
          <w:u w:val="single"/>
        </w:rPr>
        <w:t>admitted into the program</w:t>
      </w:r>
    </w:p>
    <w:p w:rsidR="00DE24A1" w:rsidRPr="00115FBF" w:rsidRDefault="00DE24A1" w:rsidP="00A64D3E">
      <w:pPr>
        <w:numPr>
          <w:ilvl w:val="0"/>
          <w:numId w:val="15"/>
        </w:numPr>
        <w:rPr>
          <w:szCs w:val="24"/>
        </w:rPr>
      </w:pPr>
      <w:r w:rsidRPr="00115FBF">
        <w:rPr>
          <w:szCs w:val="24"/>
        </w:rPr>
        <w:t xml:space="preserve">Online WSU and </w:t>
      </w:r>
      <w:r w:rsidR="00F11ED7">
        <w:rPr>
          <w:szCs w:val="24"/>
        </w:rPr>
        <w:t>GCT</w:t>
      </w:r>
      <w:r w:rsidRPr="00115FBF">
        <w:rPr>
          <w:szCs w:val="24"/>
        </w:rPr>
        <w:t xml:space="preserve"> Application Form</w:t>
      </w:r>
    </w:p>
    <w:p w:rsidR="00F11ED7" w:rsidRPr="00F11ED7" w:rsidRDefault="00DE24A1" w:rsidP="00A64D3E">
      <w:pPr>
        <w:numPr>
          <w:ilvl w:val="0"/>
          <w:numId w:val="15"/>
        </w:numPr>
        <w:rPr>
          <w:szCs w:val="24"/>
        </w:rPr>
      </w:pPr>
      <w:r w:rsidRPr="00115FBF">
        <w:rPr>
          <w:szCs w:val="24"/>
        </w:rPr>
        <w:t>Official transcripts from all colleges/universities attended</w:t>
      </w:r>
    </w:p>
    <w:p w:rsidR="00A64D3E" w:rsidRDefault="00DE24A1" w:rsidP="00A64D3E">
      <w:pPr>
        <w:numPr>
          <w:ilvl w:val="0"/>
          <w:numId w:val="15"/>
        </w:numPr>
        <w:rPr>
          <w:szCs w:val="24"/>
        </w:rPr>
      </w:pPr>
      <w:r w:rsidRPr="00115FBF">
        <w:rPr>
          <w:szCs w:val="24"/>
        </w:rPr>
        <w:t xml:space="preserve">All three recommendations submitted </w:t>
      </w:r>
      <w:r>
        <w:rPr>
          <w:szCs w:val="24"/>
        </w:rPr>
        <w:t xml:space="preserve">through </w:t>
      </w:r>
      <w:r w:rsidR="006959ED">
        <w:rPr>
          <w:szCs w:val="24"/>
        </w:rPr>
        <w:t>the application portal</w:t>
      </w:r>
    </w:p>
    <w:p w:rsidR="00F11ED7" w:rsidRPr="00A64D3E" w:rsidRDefault="00DE24A1" w:rsidP="00A64D3E">
      <w:pPr>
        <w:numPr>
          <w:ilvl w:val="0"/>
          <w:numId w:val="15"/>
        </w:numPr>
        <w:rPr>
          <w:szCs w:val="24"/>
        </w:rPr>
      </w:pPr>
      <w:r w:rsidRPr="00A64D3E">
        <w:rPr>
          <w:szCs w:val="24"/>
        </w:rPr>
        <w:t xml:space="preserve">GPA evaluated </w:t>
      </w:r>
    </w:p>
    <w:p w:rsidR="00DE24A1" w:rsidRPr="00115FBF" w:rsidRDefault="00F11ED7" w:rsidP="00A64D3E">
      <w:pPr>
        <w:numPr>
          <w:ilvl w:val="0"/>
          <w:numId w:val="15"/>
        </w:numPr>
        <w:rPr>
          <w:szCs w:val="24"/>
        </w:rPr>
      </w:pPr>
      <w:r>
        <w:rPr>
          <w:szCs w:val="24"/>
        </w:rPr>
        <w:t>A</w:t>
      </w:r>
      <w:r w:rsidR="00DE24A1" w:rsidRPr="00115FBF">
        <w:rPr>
          <w:szCs w:val="24"/>
        </w:rPr>
        <w:t xml:space="preserve">ppropriate </w:t>
      </w:r>
      <w:r>
        <w:rPr>
          <w:szCs w:val="24"/>
        </w:rPr>
        <w:t>Praxis test(s)</w:t>
      </w:r>
      <w:r w:rsidR="00DE24A1" w:rsidRPr="00115FBF">
        <w:rPr>
          <w:szCs w:val="24"/>
        </w:rPr>
        <w:t xml:space="preserve"> taken with scores </w:t>
      </w:r>
      <w:r>
        <w:rPr>
          <w:szCs w:val="24"/>
        </w:rPr>
        <w:t>and pdf from ETS uploaded to application</w:t>
      </w:r>
    </w:p>
    <w:p w:rsidR="00DE24A1" w:rsidRDefault="00F11ED7" w:rsidP="00A64D3E">
      <w:pPr>
        <w:numPr>
          <w:ilvl w:val="0"/>
          <w:numId w:val="15"/>
        </w:numPr>
        <w:rPr>
          <w:szCs w:val="24"/>
        </w:rPr>
      </w:pPr>
      <w:r>
        <w:rPr>
          <w:szCs w:val="24"/>
        </w:rPr>
        <w:t>Group</w:t>
      </w:r>
      <w:r w:rsidR="00DE24A1" w:rsidRPr="00115FBF">
        <w:rPr>
          <w:szCs w:val="24"/>
        </w:rPr>
        <w:t xml:space="preserve"> interview completed</w:t>
      </w:r>
    </w:p>
    <w:p w:rsidR="00F11ED7" w:rsidRDefault="00526A56" w:rsidP="00A64D3E">
      <w:pPr>
        <w:numPr>
          <w:ilvl w:val="0"/>
          <w:numId w:val="15"/>
        </w:numPr>
        <w:rPr>
          <w:szCs w:val="24"/>
        </w:rPr>
      </w:pPr>
      <w:r w:rsidRPr="00526A56">
        <w:rPr>
          <w:i/>
          <w:szCs w:val="24"/>
        </w:rPr>
        <w:t>Content Eligibility</w:t>
      </w:r>
      <w:r>
        <w:rPr>
          <w:szCs w:val="24"/>
        </w:rPr>
        <w:t xml:space="preserve"> form: </w:t>
      </w:r>
      <w:r w:rsidR="00F11ED7">
        <w:rPr>
          <w:szCs w:val="24"/>
        </w:rPr>
        <w:t>Advisement meeting with director or advi</w:t>
      </w:r>
      <w:r w:rsidR="00A64D3E">
        <w:rPr>
          <w:szCs w:val="24"/>
        </w:rPr>
        <w:t xml:space="preserve">sor to determine additional/necessary </w:t>
      </w:r>
      <w:r w:rsidR="00F11ED7">
        <w:rPr>
          <w:szCs w:val="24"/>
        </w:rPr>
        <w:t>undergrad</w:t>
      </w:r>
      <w:r w:rsidR="00A64D3E">
        <w:rPr>
          <w:szCs w:val="24"/>
        </w:rPr>
        <w:t>uate coursework (i.e. methods courses for secondary licensure</w:t>
      </w:r>
      <w:r w:rsidR="008F0B2E">
        <w:rPr>
          <w:szCs w:val="24"/>
        </w:rPr>
        <w:t>;</w:t>
      </w:r>
      <w:r w:rsidR="00A64D3E">
        <w:rPr>
          <w:szCs w:val="24"/>
        </w:rPr>
        <w:t xml:space="preserve"> quantitative literacy</w:t>
      </w:r>
      <w:r w:rsidR="008F0B2E">
        <w:rPr>
          <w:szCs w:val="24"/>
        </w:rPr>
        <w:t xml:space="preserve"> and other undergraduate courses</w:t>
      </w:r>
      <w:r w:rsidR="00A64D3E">
        <w:rPr>
          <w:szCs w:val="24"/>
        </w:rPr>
        <w:t xml:space="preserve"> for elementary teachers, etc.)</w:t>
      </w:r>
    </w:p>
    <w:p w:rsidR="00DE24A1" w:rsidRPr="00115FBF" w:rsidRDefault="00DE24A1" w:rsidP="00A64D3E">
      <w:pPr>
        <w:numPr>
          <w:ilvl w:val="0"/>
          <w:numId w:val="15"/>
        </w:numPr>
        <w:rPr>
          <w:szCs w:val="24"/>
        </w:rPr>
      </w:pPr>
      <w:r w:rsidRPr="00115FBF">
        <w:rPr>
          <w:szCs w:val="24"/>
        </w:rPr>
        <w:t>Attend one of the scheduled orientation meetings</w:t>
      </w:r>
    </w:p>
    <w:p w:rsidR="00DE24A1" w:rsidRPr="00115FBF" w:rsidRDefault="00DE24A1" w:rsidP="00DE24A1">
      <w:pPr>
        <w:rPr>
          <w:szCs w:val="24"/>
        </w:rPr>
      </w:pPr>
    </w:p>
    <w:p w:rsidR="00DE24A1" w:rsidRPr="00115FBF" w:rsidRDefault="00DE24A1" w:rsidP="00DE24A1">
      <w:pPr>
        <w:rPr>
          <w:szCs w:val="24"/>
          <w:u w:val="single"/>
        </w:rPr>
      </w:pPr>
      <w:r w:rsidRPr="00115FBF">
        <w:rPr>
          <w:szCs w:val="24"/>
          <w:u w:val="single"/>
        </w:rPr>
        <w:t xml:space="preserve">Additional requirements for </w:t>
      </w:r>
      <w:r w:rsidR="00880333">
        <w:rPr>
          <w:szCs w:val="24"/>
          <w:u w:val="single"/>
        </w:rPr>
        <w:t>i</w:t>
      </w:r>
      <w:r w:rsidRPr="00115FBF">
        <w:rPr>
          <w:szCs w:val="24"/>
          <w:u w:val="single"/>
        </w:rPr>
        <w:t>nternational or E</w:t>
      </w:r>
      <w:r w:rsidR="006959ED">
        <w:rPr>
          <w:szCs w:val="24"/>
          <w:u w:val="single"/>
        </w:rPr>
        <w:t>L</w:t>
      </w:r>
      <w:r w:rsidRPr="00115FBF">
        <w:rPr>
          <w:szCs w:val="24"/>
          <w:u w:val="single"/>
        </w:rPr>
        <w:t xml:space="preserve">L </w:t>
      </w:r>
      <w:r w:rsidR="00880333">
        <w:rPr>
          <w:szCs w:val="24"/>
          <w:u w:val="single"/>
        </w:rPr>
        <w:t>c</w:t>
      </w:r>
      <w:r w:rsidRPr="00115FBF">
        <w:rPr>
          <w:szCs w:val="24"/>
          <w:u w:val="single"/>
        </w:rPr>
        <w:t>andidates</w:t>
      </w:r>
    </w:p>
    <w:p w:rsidR="00DE24A1" w:rsidRPr="00115FBF" w:rsidRDefault="00DE24A1" w:rsidP="00A64D3E">
      <w:pPr>
        <w:numPr>
          <w:ilvl w:val="0"/>
          <w:numId w:val="16"/>
        </w:numPr>
        <w:ind w:left="360"/>
        <w:rPr>
          <w:szCs w:val="24"/>
        </w:rPr>
      </w:pPr>
      <w:r w:rsidRPr="00115FBF">
        <w:rPr>
          <w:szCs w:val="24"/>
        </w:rPr>
        <w:t>Appropriate English proficiency tests completed and scores submitted</w:t>
      </w:r>
    </w:p>
    <w:p w:rsidR="00DE24A1" w:rsidRDefault="00DE24A1" w:rsidP="00A64D3E">
      <w:pPr>
        <w:numPr>
          <w:ilvl w:val="0"/>
          <w:numId w:val="16"/>
        </w:numPr>
        <w:ind w:left="360"/>
        <w:rPr>
          <w:szCs w:val="24"/>
        </w:rPr>
      </w:pPr>
      <w:r w:rsidRPr="00115FBF">
        <w:rPr>
          <w:szCs w:val="24"/>
        </w:rPr>
        <w:t>Degree audit completed if degre</w:t>
      </w:r>
      <w:r>
        <w:rPr>
          <w:szCs w:val="24"/>
        </w:rPr>
        <w:t>e was obtained outside of the US</w:t>
      </w:r>
      <w:r w:rsidRPr="00115FBF">
        <w:rPr>
          <w:szCs w:val="24"/>
        </w:rPr>
        <w:t xml:space="preserve"> </w:t>
      </w:r>
    </w:p>
    <w:p w:rsidR="00DE24A1" w:rsidRDefault="00DE24A1" w:rsidP="00A64D3E">
      <w:pPr>
        <w:numPr>
          <w:ilvl w:val="0"/>
          <w:numId w:val="16"/>
        </w:numPr>
        <w:ind w:left="360"/>
        <w:rPr>
          <w:szCs w:val="24"/>
        </w:rPr>
      </w:pPr>
      <w:r>
        <w:t xml:space="preserve">WSU International Student Application and contact with </w:t>
      </w:r>
      <w:r w:rsidRPr="000F05AF">
        <w:t xml:space="preserve">WSU International Student </w:t>
      </w:r>
      <w:r w:rsidR="00DF7C9C">
        <w:t>and Scholar Center</w:t>
      </w:r>
    </w:p>
    <w:p w:rsidR="00DF7C9C" w:rsidRDefault="00DE24A1" w:rsidP="00A64D3E">
      <w:pPr>
        <w:numPr>
          <w:ilvl w:val="0"/>
          <w:numId w:val="16"/>
        </w:numPr>
        <w:ind w:left="360"/>
        <w:rPr>
          <w:szCs w:val="24"/>
        </w:rPr>
      </w:pPr>
      <w:r>
        <w:rPr>
          <w:szCs w:val="24"/>
        </w:rPr>
        <w:t xml:space="preserve">Graduate Financial Guarantee form </w:t>
      </w:r>
    </w:p>
    <w:p w:rsidR="00A64D3E" w:rsidRPr="007A72B4" w:rsidRDefault="00DF7C9C" w:rsidP="00A64D3E">
      <w:pPr>
        <w:numPr>
          <w:ilvl w:val="0"/>
          <w:numId w:val="16"/>
        </w:numPr>
        <w:ind w:left="360"/>
        <w:rPr>
          <w:szCs w:val="24"/>
        </w:rPr>
      </w:pPr>
      <w:r>
        <w:rPr>
          <w:szCs w:val="24"/>
        </w:rPr>
        <w:t>A</w:t>
      </w:r>
      <w:r w:rsidR="00DE24A1">
        <w:rPr>
          <w:szCs w:val="24"/>
        </w:rPr>
        <w:t>ppropriate visa</w:t>
      </w:r>
      <w:r w:rsidR="00DE24A1" w:rsidRPr="007A72B4">
        <w:rPr>
          <w:b/>
        </w:rPr>
        <w:fldChar w:fldCharType="begin"/>
      </w:r>
      <w:r w:rsidR="00DE24A1" w:rsidRPr="007A72B4">
        <w:rPr>
          <w:b/>
        </w:rPr>
        <w:instrText>tc  \l 2 "</w:instrText>
      </w:r>
      <w:bookmarkStart w:id="10" w:name="_Toc110409401"/>
      <w:bookmarkStart w:id="11" w:name="_Toc317086467"/>
      <w:r w:rsidR="00DE24A1" w:rsidRPr="007A72B4">
        <w:rPr>
          <w:b/>
        </w:rPr>
        <w:instrText>Weighted Standard for Admissions</w:instrText>
      </w:r>
      <w:bookmarkEnd w:id="10"/>
      <w:bookmarkEnd w:id="11"/>
      <w:r w:rsidR="00DE24A1" w:rsidRPr="007A72B4">
        <w:rPr>
          <w:b/>
        </w:rPr>
        <w:instrText>"</w:instrText>
      </w:r>
      <w:r w:rsidR="00DE24A1" w:rsidRPr="007A72B4">
        <w:rPr>
          <w:b/>
        </w:rPr>
        <w:fldChar w:fldCharType="end"/>
      </w:r>
    </w:p>
    <w:p w:rsidR="00067B17" w:rsidRDefault="00067B17" w:rsidP="00A64D3E">
      <w:pPr>
        <w:rPr>
          <w:b/>
        </w:rPr>
      </w:pPr>
    </w:p>
    <w:p w:rsidR="00DE24A1" w:rsidRPr="00A64D3E" w:rsidRDefault="00DE24A1" w:rsidP="005838C6">
      <w:pPr>
        <w:jc w:val="center"/>
        <w:rPr>
          <w:b/>
        </w:rPr>
      </w:pPr>
      <w:r>
        <w:rPr>
          <w:b/>
        </w:rPr>
        <w:t>Re-application</w:t>
      </w:r>
      <w:r>
        <w:rPr>
          <w:b/>
        </w:rPr>
        <w:fldChar w:fldCharType="begin"/>
      </w:r>
      <w:r>
        <w:rPr>
          <w:b/>
        </w:rPr>
        <w:instrText>tc  \l 2 "</w:instrText>
      </w:r>
      <w:bookmarkStart w:id="12" w:name="_Toc110409403"/>
      <w:bookmarkStart w:id="13" w:name="_Toc317086469"/>
      <w:r>
        <w:rPr>
          <w:b/>
        </w:rPr>
        <w:instrText>Re-application</w:instrText>
      </w:r>
      <w:bookmarkEnd w:id="12"/>
      <w:bookmarkEnd w:id="13"/>
      <w:r>
        <w:rPr>
          <w:b/>
        </w:rPr>
        <w:instrText>"</w:instrText>
      </w:r>
      <w:r>
        <w:rPr>
          <w:b/>
        </w:rPr>
        <w:fldChar w:fldCharType="end"/>
      </w:r>
    </w:p>
    <w:p w:rsidR="00DE24A1" w:rsidRDefault="00DE24A1" w:rsidP="00DE24A1"/>
    <w:p w:rsidR="00DE24A1" w:rsidRDefault="00DE24A1" w:rsidP="00DE24A1">
      <w:r>
        <w:t xml:space="preserve">If an applicant does not qualify for admission, he/she may reapply.  All requirements must be met including a second interview.  </w:t>
      </w:r>
      <w:r w:rsidR="00A64D3E">
        <w:t>Three application attempt</w:t>
      </w:r>
      <w:r w:rsidR="007A72B4">
        <w:t>s</w:t>
      </w:r>
      <w:r>
        <w:t xml:space="preserve"> are allowed.</w:t>
      </w:r>
      <w:r w:rsidR="00A64D3E">
        <w:t xml:space="preserve"> It is suggested that the applicant meet with the director </w:t>
      </w:r>
      <w:r w:rsidR="00DF7C9C">
        <w:t>prior to a second or third application attempt.</w:t>
      </w:r>
    </w:p>
    <w:p w:rsidR="00DE24A1" w:rsidRDefault="00DE24A1" w:rsidP="00DE24A1"/>
    <w:p w:rsidR="00DE24A1" w:rsidRDefault="00DE24A1">
      <w:pPr>
        <w:rPr>
          <w:b/>
        </w:rPr>
      </w:pPr>
      <w:r>
        <w:rPr>
          <w:b/>
        </w:rPr>
        <w:br w:type="page"/>
      </w:r>
    </w:p>
    <w:p w:rsidR="00B31F0A" w:rsidRPr="00FD4B30" w:rsidRDefault="00B31F0A" w:rsidP="00FD4B30">
      <w:pPr>
        <w:jc w:val="center"/>
        <w:rPr>
          <w:b/>
        </w:rPr>
      </w:pPr>
      <w:r>
        <w:rPr>
          <w:b/>
        </w:rPr>
        <w:lastRenderedPageBreak/>
        <w:t>PROGRAM DESCRIPTION</w:t>
      </w:r>
      <w:r w:rsidR="00356C52">
        <w:rPr>
          <w:b/>
        </w:rPr>
        <w:fldChar w:fldCharType="begin"/>
      </w:r>
      <w:r>
        <w:rPr>
          <w:b/>
        </w:rPr>
        <w:instrText>tc  \l 1 "</w:instrText>
      </w:r>
      <w:bookmarkStart w:id="14" w:name="_Toc110409396"/>
      <w:bookmarkStart w:id="15" w:name="_Toc317086460"/>
      <w:r>
        <w:rPr>
          <w:b/>
        </w:rPr>
        <w:instrText>PROGRAM DESCRIPTION</w:instrText>
      </w:r>
      <w:bookmarkEnd w:id="14"/>
      <w:bookmarkEnd w:id="15"/>
      <w:r>
        <w:rPr>
          <w:b/>
        </w:rPr>
        <w:instrText>"</w:instrText>
      </w:r>
      <w:r w:rsidR="00356C52">
        <w:rPr>
          <w:b/>
        </w:rPr>
        <w:fldChar w:fldCharType="end"/>
      </w:r>
    </w:p>
    <w:p w:rsidR="00B31F0A" w:rsidRDefault="00B31F0A" w:rsidP="00B31F0A"/>
    <w:p w:rsidR="00B33970" w:rsidRDefault="00B33970" w:rsidP="00B33970">
      <w:pPr>
        <w:rPr>
          <w:rStyle w:val="Strong"/>
          <w:b w:val="0"/>
          <w:color w:val="000000"/>
          <w:szCs w:val="24"/>
          <w:bdr w:val="none" w:sz="0" w:space="0" w:color="auto" w:frame="1"/>
          <w:shd w:val="clear" w:color="auto" w:fill="FFFFFF"/>
        </w:rPr>
      </w:pPr>
      <w:r>
        <w:rPr>
          <w:rStyle w:val="Strong"/>
          <w:b w:val="0"/>
          <w:color w:val="000000"/>
          <w:szCs w:val="24"/>
          <w:bdr w:val="none" w:sz="0" w:space="0" w:color="auto" w:frame="1"/>
          <w:shd w:val="clear" w:color="auto" w:fill="FFFFFF"/>
        </w:rPr>
        <w:t xml:space="preserve">The GCT is not an alternative route to licensure (ARL) as defined by the USOE.  It is a stand-alone, university-based, </w:t>
      </w:r>
      <w:r w:rsidR="00B77CD4">
        <w:rPr>
          <w:rStyle w:val="Strong"/>
          <w:b w:val="0"/>
          <w:color w:val="000000"/>
          <w:szCs w:val="24"/>
          <w:bdr w:val="none" w:sz="0" w:space="0" w:color="auto" w:frame="1"/>
          <w:shd w:val="clear" w:color="auto" w:fill="FFFFFF"/>
        </w:rPr>
        <w:t xml:space="preserve">and nationally </w:t>
      </w:r>
      <w:r>
        <w:rPr>
          <w:rStyle w:val="Strong"/>
          <w:b w:val="0"/>
          <w:color w:val="000000"/>
          <w:szCs w:val="24"/>
          <w:bdr w:val="none" w:sz="0" w:space="0" w:color="auto" w:frame="1"/>
          <w:shd w:val="clear" w:color="auto" w:fill="FFFFFF"/>
        </w:rPr>
        <w:t>accredited licensing program.  Unlike the state-run ARL program, you are required to complete student teaching even if you are hired.  Many other states exam</w:t>
      </w:r>
      <w:r w:rsidR="002D76A9">
        <w:rPr>
          <w:rStyle w:val="Strong"/>
          <w:b w:val="0"/>
          <w:color w:val="000000"/>
          <w:szCs w:val="24"/>
          <w:bdr w:val="none" w:sz="0" w:space="0" w:color="auto" w:frame="1"/>
          <w:shd w:val="clear" w:color="auto" w:fill="FFFFFF"/>
        </w:rPr>
        <w:t>ine</w:t>
      </w:r>
      <w:r>
        <w:rPr>
          <w:rStyle w:val="Strong"/>
          <w:b w:val="0"/>
          <w:color w:val="000000"/>
          <w:szCs w:val="24"/>
          <w:bdr w:val="none" w:sz="0" w:space="0" w:color="auto" w:frame="1"/>
          <w:shd w:val="clear" w:color="auto" w:fill="FFFFFF"/>
        </w:rPr>
        <w:t xml:space="preserve"> transcripts to see if student teaching has been completed.  Some who have obtained their teaching licenses through the </w:t>
      </w:r>
      <w:r w:rsidR="00B77CD4">
        <w:rPr>
          <w:rStyle w:val="Strong"/>
          <w:b w:val="0"/>
          <w:color w:val="000000"/>
          <w:szCs w:val="24"/>
          <w:bdr w:val="none" w:sz="0" w:space="0" w:color="auto" w:frame="1"/>
          <w:shd w:val="clear" w:color="auto" w:fill="FFFFFF"/>
        </w:rPr>
        <w:t xml:space="preserve">state’s </w:t>
      </w:r>
      <w:r>
        <w:rPr>
          <w:rStyle w:val="Strong"/>
          <w:b w:val="0"/>
          <w:color w:val="000000"/>
          <w:szCs w:val="24"/>
          <w:bdr w:val="none" w:sz="0" w:space="0" w:color="auto" w:frame="1"/>
          <w:shd w:val="clear" w:color="auto" w:fill="FFFFFF"/>
        </w:rPr>
        <w:t>ARL program have discovered that their licenses will not transfer to other states.</w:t>
      </w:r>
    </w:p>
    <w:p w:rsidR="00B33970" w:rsidRDefault="00B33970" w:rsidP="00B31F0A"/>
    <w:p w:rsidR="00B31F0A" w:rsidRDefault="00B31F0A" w:rsidP="00B31F0A">
      <w:r>
        <w:t>The goals of the program are accomplished through courses</w:t>
      </w:r>
      <w:r w:rsidR="00515A1A">
        <w:t xml:space="preserve"> (face-to-face</w:t>
      </w:r>
      <w:r w:rsidR="00087CA3">
        <w:t>,</w:t>
      </w:r>
      <w:r w:rsidR="00515A1A">
        <w:t xml:space="preserve"> on-line</w:t>
      </w:r>
      <w:r w:rsidR="00087CA3">
        <w:t>, and hybrid</w:t>
      </w:r>
      <w:r w:rsidR="00F301EA">
        <w:t xml:space="preserve"> formats</w:t>
      </w:r>
      <w:r w:rsidR="00515A1A">
        <w:t>)</w:t>
      </w:r>
      <w:r>
        <w:t xml:space="preserve">, </w:t>
      </w:r>
      <w:r w:rsidR="00880333">
        <w:t xml:space="preserve">practicum, and student teaching. Assignments </w:t>
      </w:r>
      <w:r>
        <w:t>emphasize a practical application of theory to the teaching environment</w:t>
      </w:r>
      <w:r w:rsidR="00880333">
        <w:t xml:space="preserve"> through the use of discussions, </w:t>
      </w:r>
      <w:r w:rsidR="005452A3">
        <w:t xml:space="preserve">presentations, </w:t>
      </w:r>
      <w:r w:rsidR="00880333">
        <w:t xml:space="preserve">cooperative learning groups, and individual and group assignments. </w:t>
      </w:r>
      <w:r>
        <w:t>Courses are ge</w:t>
      </w:r>
      <w:r w:rsidR="00523F9B">
        <w:t xml:space="preserve">nerally scheduled </w:t>
      </w:r>
      <w:r w:rsidR="006959ED">
        <w:t>once a week</w:t>
      </w:r>
      <w:r w:rsidR="00523F9B">
        <w:t xml:space="preserve"> from 4:30 p.m. to 7:10</w:t>
      </w:r>
      <w:r>
        <w:t xml:space="preserve"> p.m. dur</w:t>
      </w:r>
      <w:r w:rsidR="00523F9B">
        <w:t xml:space="preserve">ing the academic year and in </w:t>
      </w:r>
      <w:r w:rsidR="00CE7EC8">
        <w:t xml:space="preserve">two, </w:t>
      </w:r>
      <w:r w:rsidR="00523F9B">
        <w:t xml:space="preserve">seven-week blocks </w:t>
      </w:r>
      <w:r>
        <w:t xml:space="preserve">during the summer term.  </w:t>
      </w:r>
      <w:r w:rsidR="00CE7EC8">
        <w:t>The first block of summer courses will be scheduled 4:30 to 7:10 p.m., but the second block courses will be scheduled during the daytime</w:t>
      </w:r>
      <w:r w:rsidR="00B77CD4">
        <w:t xml:space="preserve"> (in blocks of time between </w:t>
      </w:r>
      <w:r w:rsidR="005452A3">
        <w:t>8:30</w:t>
      </w:r>
      <w:r w:rsidR="00B77CD4">
        <w:t xml:space="preserve"> a.m.</w:t>
      </w:r>
      <w:r w:rsidR="005452A3">
        <w:t xml:space="preserve"> to </w:t>
      </w:r>
      <w:r w:rsidR="00060B92">
        <w:t>2</w:t>
      </w:r>
      <w:r w:rsidR="005452A3">
        <w:t xml:space="preserve"> p.m. several days a week)</w:t>
      </w:r>
      <w:r w:rsidR="00CE7EC8">
        <w:t>.</w:t>
      </w:r>
      <w:r w:rsidR="00087CA3">
        <w:t xml:space="preserve">  </w:t>
      </w:r>
    </w:p>
    <w:p w:rsidR="00880333" w:rsidRDefault="00880333" w:rsidP="00B31F0A"/>
    <w:p w:rsidR="00880333" w:rsidRDefault="004B39D8" w:rsidP="00B31F0A">
      <w:pPr>
        <w:rPr>
          <w:rStyle w:val="Strong"/>
          <w:b w:val="0"/>
          <w:color w:val="000000"/>
          <w:szCs w:val="24"/>
          <w:bdr w:val="none" w:sz="0" w:space="0" w:color="auto" w:frame="1"/>
          <w:shd w:val="clear" w:color="auto" w:fill="FFFFFF"/>
        </w:rPr>
      </w:pPr>
      <w:r>
        <w:t>Beginning summer, 201</w:t>
      </w:r>
      <w:r w:rsidR="00880333">
        <w:t>6</w:t>
      </w:r>
      <w:r>
        <w:t xml:space="preserve">, </w:t>
      </w:r>
      <w:r w:rsidR="00880333">
        <w:t xml:space="preserve">students seeking a teaching license in either elementary, secondary, or special education will be admitted into the appropriate graduate certificate program and </w:t>
      </w:r>
      <w:r w:rsidR="00880333" w:rsidRPr="00880333">
        <w:rPr>
          <w:b/>
        </w:rPr>
        <w:t>not</w:t>
      </w:r>
      <w:r w:rsidR="00880333">
        <w:t xml:space="preserve"> directly into the M.Ed. program.</w:t>
      </w:r>
      <w:r w:rsidR="00860061">
        <w:t xml:space="preserve"> </w:t>
      </w:r>
      <w:r w:rsidR="00860061" w:rsidRPr="00860061">
        <w:rPr>
          <w:rStyle w:val="Strong"/>
          <w:b w:val="0"/>
          <w:color w:val="000000"/>
          <w:szCs w:val="24"/>
          <w:bdr w:val="none" w:sz="0" w:space="0" w:color="auto" w:frame="1"/>
          <w:shd w:val="clear" w:color="auto" w:fill="FFFFFF"/>
        </w:rPr>
        <w:t>Upon successful completion of the licensing requirements, a candidate may request admittance into the M</w:t>
      </w:r>
      <w:r w:rsidR="00860061">
        <w:rPr>
          <w:rStyle w:val="Strong"/>
          <w:b w:val="0"/>
          <w:color w:val="000000"/>
          <w:szCs w:val="24"/>
          <w:bdr w:val="none" w:sz="0" w:space="0" w:color="auto" w:frame="1"/>
          <w:shd w:val="clear" w:color="auto" w:fill="FFFFFF"/>
        </w:rPr>
        <w:t>.</w:t>
      </w:r>
      <w:r w:rsidR="00860061" w:rsidRPr="00860061">
        <w:rPr>
          <w:rStyle w:val="Strong"/>
          <w:b w:val="0"/>
          <w:color w:val="000000"/>
          <w:szCs w:val="24"/>
          <w:bdr w:val="none" w:sz="0" w:space="0" w:color="auto" w:frame="1"/>
          <w:shd w:val="clear" w:color="auto" w:fill="FFFFFF"/>
        </w:rPr>
        <w:t>E</w:t>
      </w:r>
      <w:r w:rsidR="00860061">
        <w:rPr>
          <w:rStyle w:val="Strong"/>
          <w:b w:val="0"/>
          <w:color w:val="000000"/>
          <w:szCs w:val="24"/>
          <w:bdr w:val="none" w:sz="0" w:space="0" w:color="auto" w:frame="1"/>
          <w:shd w:val="clear" w:color="auto" w:fill="FFFFFF"/>
        </w:rPr>
        <w:t>d.</w:t>
      </w:r>
      <w:r w:rsidR="00860061" w:rsidRPr="00860061">
        <w:rPr>
          <w:rStyle w:val="Strong"/>
          <w:b w:val="0"/>
          <w:color w:val="000000"/>
          <w:szCs w:val="24"/>
          <w:bdr w:val="none" w:sz="0" w:space="0" w:color="auto" w:frame="1"/>
          <w:shd w:val="clear" w:color="auto" w:fill="FFFFFF"/>
        </w:rPr>
        <w:t xml:space="preserve"> program. He or she will need to complete the writing sample and an interview with the M</w:t>
      </w:r>
      <w:r w:rsidR="00407374">
        <w:rPr>
          <w:rStyle w:val="Strong"/>
          <w:b w:val="0"/>
          <w:color w:val="000000"/>
          <w:szCs w:val="24"/>
          <w:bdr w:val="none" w:sz="0" w:space="0" w:color="auto" w:frame="1"/>
          <w:shd w:val="clear" w:color="auto" w:fill="FFFFFF"/>
        </w:rPr>
        <w:t>.</w:t>
      </w:r>
      <w:r w:rsidR="00860061" w:rsidRPr="00860061">
        <w:rPr>
          <w:rStyle w:val="Strong"/>
          <w:b w:val="0"/>
          <w:color w:val="000000"/>
          <w:szCs w:val="24"/>
          <w:bdr w:val="none" w:sz="0" w:space="0" w:color="auto" w:frame="1"/>
          <w:shd w:val="clear" w:color="auto" w:fill="FFFFFF"/>
        </w:rPr>
        <w:t>E</w:t>
      </w:r>
      <w:r w:rsidR="00407374">
        <w:rPr>
          <w:rStyle w:val="Strong"/>
          <w:b w:val="0"/>
          <w:color w:val="000000"/>
          <w:szCs w:val="24"/>
          <w:bdr w:val="none" w:sz="0" w:space="0" w:color="auto" w:frame="1"/>
          <w:shd w:val="clear" w:color="auto" w:fill="FFFFFF"/>
        </w:rPr>
        <w:t>d.</w:t>
      </w:r>
      <w:r w:rsidR="00860061" w:rsidRPr="00860061">
        <w:rPr>
          <w:rStyle w:val="Strong"/>
          <w:b w:val="0"/>
          <w:color w:val="000000"/>
          <w:szCs w:val="24"/>
          <w:bdr w:val="none" w:sz="0" w:space="0" w:color="auto" w:frame="1"/>
          <w:shd w:val="clear" w:color="auto" w:fill="FFFFFF"/>
        </w:rPr>
        <w:t xml:space="preserve"> program director. All </w:t>
      </w:r>
      <w:r w:rsidR="00860061">
        <w:rPr>
          <w:rStyle w:val="Strong"/>
          <w:b w:val="0"/>
          <w:color w:val="000000"/>
          <w:szCs w:val="24"/>
          <w:bdr w:val="none" w:sz="0" w:space="0" w:color="auto" w:frame="1"/>
          <w:shd w:val="clear" w:color="auto" w:fill="FFFFFF"/>
        </w:rPr>
        <w:t xml:space="preserve">master’s level </w:t>
      </w:r>
      <w:r w:rsidR="00860061" w:rsidRPr="00860061">
        <w:rPr>
          <w:rStyle w:val="Strong"/>
          <w:b w:val="0"/>
          <w:color w:val="000000"/>
          <w:szCs w:val="24"/>
          <w:bdr w:val="none" w:sz="0" w:space="0" w:color="auto" w:frame="1"/>
          <w:shd w:val="clear" w:color="auto" w:fill="FFFFFF"/>
        </w:rPr>
        <w:t>coursework must be completed within the six (6) year requirement that is in place for the M.Ed. degree.</w:t>
      </w:r>
    </w:p>
    <w:p w:rsidR="00497DF4" w:rsidRDefault="00497DF4" w:rsidP="00B31F0A">
      <w:pPr>
        <w:rPr>
          <w:rStyle w:val="Strong"/>
          <w:b w:val="0"/>
          <w:color w:val="000000"/>
          <w:szCs w:val="24"/>
          <w:bdr w:val="none" w:sz="0" w:space="0" w:color="auto" w:frame="1"/>
          <w:shd w:val="clear" w:color="auto" w:fill="FFFFFF"/>
        </w:rPr>
      </w:pPr>
    </w:p>
    <w:p w:rsidR="00B33970" w:rsidRPr="00B33970" w:rsidRDefault="00B33970" w:rsidP="00B31F0A">
      <w:pPr>
        <w:rPr>
          <w:rStyle w:val="Strong"/>
          <w:b w:val="0"/>
          <w:bCs w:val="0"/>
        </w:rPr>
      </w:pPr>
      <w:r>
        <w:t>For courses to be counted in the M.Ed. program, they must be 6000 level courses for which the student has earned a l</w:t>
      </w:r>
      <w:r w:rsidR="005452A3">
        <w:t>etter grade</w:t>
      </w:r>
      <w:r w:rsidR="00B77CD4">
        <w:t xml:space="preserve"> (practicum and student teaching courses will not be counted)</w:t>
      </w:r>
      <w:r w:rsidR="005452A3">
        <w:t>. An exception will to this policy will b</w:t>
      </w:r>
      <w:r>
        <w:t>e made for secondary licensure students if their content area only offers a content methods course(s) at the undergraduate level; that course will count in their M.Ed. program of study if the student does extra graduate-level assignments along with the undergraduate class.  The student must meet with the M.Ed. director to discuss the proposed contract prior to the beginning of the semester</w:t>
      </w:r>
      <w:r w:rsidR="00060B92">
        <w:t xml:space="preserve"> in which the methods course will be taken</w:t>
      </w:r>
      <w:r>
        <w:t xml:space="preserve">.  This is the only exception for this course policy. </w:t>
      </w:r>
    </w:p>
    <w:p w:rsidR="00497DF4" w:rsidRDefault="00497DF4" w:rsidP="00B31F0A"/>
    <w:p w:rsidR="00497DF4" w:rsidRDefault="00497DF4" w:rsidP="002B6064">
      <w:pPr>
        <w:jc w:val="center"/>
      </w:pPr>
      <w:r>
        <w:rPr>
          <w:b/>
        </w:rPr>
        <w:t>Program of Study</w:t>
      </w:r>
      <w:r>
        <w:rPr>
          <w:b/>
        </w:rPr>
        <w:fldChar w:fldCharType="begin"/>
      </w:r>
      <w:r>
        <w:rPr>
          <w:b/>
        </w:rPr>
        <w:instrText>tc  \l 2 "</w:instrText>
      </w:r>
      <w:bookmarkStart w:id="16" w:name="_Toc110409418"/>
      <w:bookmarkStart w:id="17" w:name="_Toc317086462"/>
      <w:r>
        <w:rPr>
          <w:b/>
        </w:rPr>
        <w:instrText>Program of Study</w:instrText>
      </w:r>
      <w:bookmarkEnd w:id="16"/>
      <w:bookmarkEnd w:id="17"/>
      <w:r>
        <w:rPr>
          <w:b/>
        </w:rPr>
        <w:instrText>"</w:instrText>
      </w:r>
      <w:r>
        <w:rPr>
          <w:b/>
        </w:rPr>
        <w:fldChar w:fldCharType="end"/>
      </w:r>
    </w:p>
    <w:p w:rsidR="00497DF4" w:rsidRDefault="00497DF4" w:rsidP="00497DF4">
      <w:r>
        <w:t xml:space="preserve"> </w:t>
      </w:r>
    </w:p>
    <w:p w:rsidR="00497DF4" w:rsidRDefault="00497DF4" w:rsidP="00497DF4">
      <w:r>
        <w:t xml:space="preserve">The </w:t>
      </w:r>
      <w:r w:rsidRPr="000A7F40">
        <w:rPr>
          <w:i/>
        </w:rPr>
        <w:t>Program of Study</w:t>
      </w:r>
      <w:r>
        <w:t xml:space="preserve"> forms (a different form is available for each of the GCT programs and the M.Ed. program) found on the website can be kept up-to-date by the candidate and be reviewed by either the program assistant or the program director. This form also serves as the contract between the candidate and the GCT program.  The </w:t>
      </w:r>
      <w:r w:rsidRPr="00B85E05">
        <w:rPr>
          <w:i/>
        </w:rPr>
        <w:t>Program of Study</w:t>
      </w:r>
      <w:r>
        <w:t xml:space="preserve"> outlines the courses to be taken and includes all past and future coursework that will apply toward receipt of the appropriate teaching license.  A copy of the </w:t>
      </w:r>
      <w:r>
        <w:rPr>
          <w:i/>
        </w:rPr>
        <w:t>Program of Study</w:t>
      </w:r>
      <w:r>
        <w:t xml:space="preserve"> is placed in the candidate’s official file in the M.Ed. office.</w:t>
      </w:r>
    </w:p>
    <w:p w:rsidR="00497DF4" w:rsidRDefault="00497DF4" w:rsidP="00497DF4"/>
    <w:p w:rsidR="00B33970" w:rsidRDefault="00B33970">
      <w:pPr>
        <w:rPr>
          <w:b/>
        </w:rPr>
      </w:pPr>
      <w:r>
        <w:rPr>
          <w:b/>
        </w:rPr>
        <w:br w:type="page"/>
      </w:r>
    </w:p>
    <w:p w:rsidR="00C81FCE" w:rsidRPr="00526A56" w:rsidRDefault="0060506C" w:rsidP="00526A56">
      <w:pPr>
        <w:jc w:val="center"/>
        <w:rPr>
          <w:b/>
        </w:rPr>
      </w:pPr>
      <w:r>
        <w:rPr>
          <w:b/>
        </w:rPr>
        <w:lastRenderedPageBreak/>
        <w:t xml:space="preserve">REQUIRED </w:t>
      </w:r>
      <w:r w:rsidR="00497DF4">
        <w:rPr>
          <w:b/>
        </w:rPr>
        <w:t xml:space="preserve">LICENSURE </w:t>
      </w:r>
      <w:r>
        <w:rPr>
          <w:b/>
        </w:rPr>
        <w:t xml:space="preserve">COURSES FOR EACH </w:t>
      </w:r>
      <w:r w:rsidR="00497DF4">
        <w:rPr>
          <w:b/>
        </w:rPr>
        <w:t>LICENSE TYPE</w:t>
      </w:r>
      <w:r w:rsidR="00356C52">
        <w:rPr>
          <w:b/>
        </w:rPr>
        <w:fldChar w:fldCharType="begin"/>
      </w:r>
      <w:r w:rsidR="00523F9B">
        <w:rPr>
          <w:b/>
        </w:rPr>
        <w:instrText>tc  \l 1 "</w:instrText>
      </w:r>
      <w:bookmarkStart w:id="18" w:name="_Toc110409417"/>
      <w:bookmarkStart w:id="19" w:name="_Toc317086461"/>
      <w:r w:rsidR="00523F9B">
        <w:rPr>
          <w:b/>
        </w:rPr>
        <w:instrText>GRADUATE COURSES / CURRICULUM</w:instrText>
      </w:r>
      <w:bookmarkEnd w:id="18"/>
      <w:bookmarkEnd w:id="19"/>
      <w:r w:rsidR="00523F9B">
        <w:rPr>
          <w:b/>
        </w:rPr>
        <w:instrText>"</w:instrText>
      </w:r>
      <w:r w:rsidR="00356C52">
        <w:rPr>
          <w:b/>
        </w:rPr>
        <w:fldChar w:fldCharType="end"/>
      </w:r>
    </w:p>
    <w:p w:rsidR="00523F9B" w:rsidRDefault="00523F9B" w:rsidP="00523F9B"/>
    <w:p w:rsidR="00347BC0" w:rsidRDefault="00347BC0" w:rsidP="00523F9B">
      <w:r>
        <w:t>Each teaching license requires different coursework within the GCT</w:t>
      </w:r>
      <w:r w:rsidR="0040337C">
        <w:t>, which is outlined below</w:t>
      </w:r>
      <w:r>
        <w:t>.  A</w:t>
      </w:r>
      <w:r w:rsidR="0040337C">
        <w:t>lso</w:t>
      </w:r>
      <w:r>
        <w:t xml:space="preserve">, </w:t>
      </w:r>
      <w:r w:rsidR="0040337C">
        <w:t xml:space="preserve">you may be </w:t>
      </w:r>
      <w:r>
        <w:t>required</w:t>
      </w:r>
      <w:r w:rsidR="0040337C">
        <w:t xml:space="preserve"> to take some undergraduate courses that are required for the teaching license but are not offered within the master’s level coursework. You are STRONGLY encouraged to meet with a GCT advisor</w:t>
      </w:r>
      <w:r w:rsidR="00AA7EF1">
        <w:t xml:space="preserve"> at least a semester prior to admission</w:t>
      </w:r>
      <w:r w:rsidR="0040337C">
        <w:t xml:space="preserve"> to find out what those courses are and to take them prior to being admitted into the GCT program. </w:t>
      </w:r>
    </w:p>
    <w:p w:rsidR="008F0B2E" w:rsidRDefault="008F0B2E" w:rsidP="00523F9B"/>
    <w:p w:rsidR="008F0B2E" w:rsidRPr="003747E0" w:rsidRDefault="008F0B2E" w:rsidP="002D76A9">
      <w:pPr>
        <w:jc w:val="center"/>
        <w:rPr>
          <w:rStyle w:val="Emphasis"/>
          <w:b/>
        </w:rPr>
      </w:pPr>
      <w:r w:rsidRPr="003747E0">
        <w:rPr>
          <w:b/>
        </w:rPr>
        <w:t>Secondary Teaching Licensure Courses</w:t>
      </w:r>
      <w:r w:rsidR="003747E0">
        <w:rPr>
          <w:b/>
        </w:rPr>
        <w:t xml:space="preserve"> and Mentoring/Supervision</w:t>
      </w:r>
    </w:p>
    <w:p w:rsidR="008F0B2E" w:rsidRDefault="008F0B2E" w:rsidP="00523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232"/>
      </w:tblGrid>
      <w:tr w:rsidR="008F0B2E" w:rsidTr="008F0B2E">
        <w:tc>
          <w:tcPr>
            <w:tcW w:w="8118" w:type="dxa"/>
          </w:tcPr>
          <w:p w:rsidR="008F0B2E" w:rsidRPr="008F0B2E" w:rsidRDefault="008F0B2E" w:rsidP="006B2464">
            <w:pPr>
              <w:jc w:val="center"/>
              <w:rPr>
                <w:b/>
                <w:szCs w:val="24"/>
              </w:rPr>
            </w:pPr>
            <w:r w:rsidRPr="008F0B2E">
              <w:rPr>
                <w:b/>
                <w:color w:val="FF0000"/>
                <w:szCs w:val="24"/>
                <w:lang w:val="en-CA"/>
              </w:rPr>
              <w:fldChar w:fldCharType="begin"/>
            </w:r>
            <w:r w:rsidRPr="008F0B2E">
              <w:rPr>
                <w:b/>
                <w:color w:val="FF0000"/>
                <w:szCs w:val="24"/>
                <w:lang w:val="en-CA"/>
              </w:rPr>
              <w:instrText xml:space="preserve"> SEQ CHAPTER \h \r 1</w:instrText>
            </w:r>
            <w:r w:rsidRPr="008F0B2E">
              <w:rPr>
                <w:b/>
                <w:color w:val="FF0000"/>
                <w:szCs w:val="24"/>
                <w:lang w:val="en-CA"/>
              </w:rPr>
              <w:fldChar w:fldCharType="end"/>
            </w:r>
            <w:r w:rsidRPr="008F0B2E">
              <w:rPr>
                <w:b/>
                <w:color w:val="FF0000"/>
                <w:szCs w:val="24"/>
                <w:lang w:val="en-CA"/>
              </w:rPr>
              <w:t xml:space="preserve">Required </w:t>
            </w:r>
            <w:r w:rsidRPr="008F0B2E">
              <w:rPr>
                <w:b/>
                <w:color w:val="FF0000"/>
                <w:szCs w:val="24"/>
              </w:rPr>
              <w:t>Courses:</w:t>
            </w:r>
          </w:p>
          <w:p w:rsidR="008F0B2E" w:rsidRPr="00906087" w:rsidRDefault="008F0B2E" w:rsidP="006B2464">
            <w:pPr>
              <w:rPr>
                <w:b/>
                <w:sz w:val="20"/>
              </w:rPr>
            </w:pPr>
            <w:r w:rsidRPr="00906087">
              <w:rPr>
                <w:b/>
                <w:sz w:val="20"/>
              </w:rPr>
              <w:t>Foundations courses:</w:t>
            </w:r>
          </w:p>
          <w:p w:rsidR="008F0B2E" w:rsidRPr="00EC6FF6" w:rsidRDefault="008F0B2E" w:rsidP="006B2464">
            <w:pPr>
              <w:rPr>
                <w:b/>
                <w:sz w:val="20"/>
              </w:rPr>
            </w:pPr>
            <w:r w:rsidRPr="00906087">
              <w:rPr>
                <w:sz w:val="20"/>
              </w:rPr>
              <w:t xml:space="preserve">6110–Introduction to Classroom Management (3)  </w:t>
            </w:r>
            <w:r w:rsidRPr="00906087">
              <w:rPr>
                <w:b/>
                <w:sz w:val="20"/>
              </w:rPr>
              <w:t>or</w:t>
            </w:r>
            <w:r>
              <w:rPr>
                <w:b/>
                <w:sz w:val="20"/>
              </w:rPr>
              <w:t xml:space="preserve"> </w:t>
            </w:r>
            <w:r>
              <w:rPr>
                <w:sz w:val="20"/>
              </w:rPr>
              <w:t>6120-</w:t>
            </w:r>
            <w:r w:rsidRPr="00906087">
              <w:rPr>
                <w:sz w:val="20"/>
              </w:rPr>
              <w:t>Advanced Classroom Management (3)</w:t>
            </w:r>
          </w:p>
          <w:p w:rsidR="008F0B2E" w:rsidRPr="00906087" w:rsidRDefault="008F0B2E" w:rsidP="006B2464">
            <w:pPr>
              <w:rPr>
                <w:sz w:val="20"/>
              </w:rPr>
            </w:pPr>
            <w:r w:rsidRPr="00906087">
              <w:rPr>
                <w:sz w:val="20"/>
              </w:rPr>
              <w:t>6050–Curriculum Design, Evaluation, Assessment (3)</w:t>
            </w:r>
          </w:p>
          <w:p w:rsidR="00E131D3" w:rsidRDefault="00E131D3" w:rsidP="006B2464">
            <w:pPr>
              <w:rPr>
                <w:sz w:val="20"/>
              </w:rPr>
            </w:pPr>
            <w:r w:rsidRPr="00906087">
              <w:rPr>
                <w:sz w:val="20"/>
              </w:rPr>
              <w:t>6020–Diversity in Education (2)</w:t>
            </w:r>
          </w:p>
          <w:p w:rsidR="00C32BAE" w:rsidRDefault="00C32BAE" w:rsidP="006B2464">
            <w:pPr>
              <w:rPr>
                <w:b/>
                <w:sz w:val="20"/>
              </w:rPr>
            </w:pPr>
          </w:p>
          <w:p w:rsidR="00E131D3" w:rsidRPr="00E131D3" w:rsidRDefault="00E131D3" w:rsidP="006B2464">
            <w:pPr>
              <w:rPr>
                <w:b/>
                <w:sz w:val="20"/>
              </w:rPr>
            </w:pPr>
            <w:r>
              <w:rPr>
                <w:b/>
                <w:sz w:val="20"/>
              </w:rPr>
              <w:t>Teaching methods courses:</w:t>
            </w:r>
          </w:p>
          <w:p w:rsidR="008F0B2E" w:rsidRPr="00906087" w:rsidRDefault="008F0B2E" w:rsidP="006B2464">
            <w:pPr>
              <w:rPr>
                <w:sz w:val="20"/>
              </w:rPr>
            </w:pPr>
            <w:r w:rsidRPr="00906087">
              <w:rPr>
                <w:sz w:val="20"/>
              </w:rPr>
              <w:t>6320–Content Area Literacy Instruction (3)</w:t>
            </w:r>
          </w:p>
          <w:p w:rsidR="008F0B2E" w:rsidRPr="00906087" w:rsidRDefault="008F0B2E" w:rsidP="006B2464">
            <w:pPr>
              <w:rPr>
                <w:sz w:val="20"/>
              </w:rPr>
            </w:pPr>
            <w:r>
              <w:rPr>
                <w:sz w:val="20"/>
              </w:rPr>
              <w:t>6265</w:t>
            </w:r>
            <w:r w:rsidRPr="00906087">
              <w:rPr>
                <w:sz w:val="20"/>
              </w:rPr>
              <w:t xml:space="preserve">–Foundations in </w:t>
            </w:r>
            <w:r>
              <w:rPr>
                <w:sz w:val="20"/>
              </w:rPr>
              <w:t>Inclusive Teaching</w:t>
            </w:r>
            <w:r w:rsidRPr="00906087">
              <w:rPr>
                <w:sz w:val="20"/>
              </w:rPr>
              <w:t xml:space="preserve"> (</w:t>
            </w:r>
            <w:r>
              <w:rPr>
                <w:sz w:val="20"/>
              </w:rPr>
              <w:t>2</w:t>
            </w:r>
            <w:r w:rsidRPr="00906087">
              <w:rPr>
                <w:sz w:val="20"/>
              </w:rPr>
              <w:t>)</w:t>
            </w:r>
          </w:p>
          <w:p w:rsidR="008F0B2E" w:rsidRDefault="008F0B2E" w:rsidP="006B2464">
            <w:pPr>
              <w:rPr>
                <w:sz w:val="20"/>
              </w:rPr>
            </w:pPr>
            <w:r w:rsidRPr="00906087">
              <w:rPr>
                <w:sz w:val="20"/>
              </w:rPr>
              <w:t>6060–Instructional Strategies (2)</w:t>
            </w:r>
          </w:p>
          <w:p w:rsidR="008F0B2E" w:rsidRPr="005F3A50" w:rsidRDefault="008F0B2E" w:rsidP="006B2464">
            <w:pPr>
              <w:rPr>
                <w:sz w:val="18"/>
                <w:szCs w:val="18"/>
              </w:rPr>
            </w:pPr>
            <w:r>
              <w:rPr>
                <w:sz w:val="20"/>
              </w:rPr>
              <w:t xml:space="preserve">6229-Instructional Technology for Pre-Service Teachers (2) </w:t>
            </w:r>
          </w:p>
          <w:p w:rsidR="008F0B2E" w:rsidRPr="000F4243" w:rsidRDefault="008F0B2E" w:rsidP="006B2464">
            <w:pPr>
              <w:rPr>
                <w:b/>
              </w:rPr>
            </w:pPr>
            <w:r w:rsidRPr="000F4243">
              <w:rPr>
                <w:b/>
                <w:i/>
                <w:sz w:val="20"/>
              </w:rPr>
              <w:t>Teaching methods course</w:t>
            </w:r>
            <w:r>
              <w:rPr>
                <w:b/>
                <w:i/>
                <w:sz w:val="20"/>
              </w:rPr>
              <w:t>(s)</w:t>
            </w:r>
            <w:r w:rsidRPr="000F4243">
              <w:rPr>
                <w:b/>
                <w:i/>
                <w:sz w:val="20"/>
              </w:rPr>
              <w:t xml:space="preserve"> in subject area – required as part of the program of study. </w:t>
            </w:r>
          </w:p>
        </w:tc>
        <w:tc>
          <w:tcPr>
            <w:tcW w:w="1232" w:type="dxa"/>
            <w:vAlign w:val="center"/>
          </w:tcPr>
          <w:p w:rsidR="008F0B2E" w:rsidRPr="008F0B2E" w:rsidRDefault="008F0B2E" w:rsidP="008F0B2E">
            <w:pPr>
              <w:rPr>
                <w:sz w:val="20"/>
              </w:rPr>
            </w:pPr>
          </w:p>
          <w:p w:rsidR="008F0B2E" w:rsidRPr="00E131D3" w:rsidRDefault="008F0B2E" w:rsidP="008F0B2E">
            <w:pPr>
              <w:jc w:val="center"/>
              <w:rPr>
                <w:sz w:val="20"/>
              </w:rPr>
            </w:pPr>
            <w:r w:rsidRPr="00E131D3">
              <w:rPr>
                <w:sz w:val="20"/>
              </w:rPr>
              <w:t xml:space="preserve">17 hours </w:t>
            </w:r>
            <w:r w:rsidRPr="00E131D3">
              <w:rPr>
                <w:b/>
                <w:sz w:val="20"/>
              </w:rPr>
              <w:t>and</w:t>
            </w:r>
            <w:r w:rsidRPr="00E131D3">
              <w:rPr>
                <w:sz w:val="20"/>
              </w:rPr>
              <w:t xml:space="preserve"> </w:t>
            </w:r>
            <w:r w:rsidRPr="005452A3">
              <w:rPr>
                <w:color w:val="FF0000"/>
                <w:sz w:val="20"/>
              </w:rPr>
              <w:t>methods course(s)</w:t>
            </w:r>
            <w:r w:rsidR="00C32BAE">
              <w:rPr>
                <w:color w:val="FF0000"/>
                <w:sz w:val="20"/>
              </w:rPr>
              <w:t>*</w:t>
            </w:r>
            <w:r w:rsidRPr="005452A3">
              <w:rPr>
                <w:color w:val="FF0000"/>
                <w:sz w:val="20"/>
              </w:rPr>
              <w:t xml:space="preserve">  as required by subject dept.</w:t>
            </w:r>
            <w:r w:rsidR="00E131D3" w:rsidRPr="005452A3">
              <w:rPr>
                <w:color w:val="FF0000"/>
                <w:sz w:val="20"/>
              </w:rPr>
              <w:t xml:space="preserve"> </w:t>
            </w:r>
            <w:r w:rsidR="00E131D3">
              <w:rPr>
                <w:sz w:val="20"/>
              </w:rPr>
              <w:t>+ practicum and student teaching</w:t>
            </w:r>
          </w:p>
        </w:tc>
      </w:tr>
      <w:tr w:rsidR="008F0B2E" w:rsidRPr="00544E93" w:rsidTr="006B2464">
        <w:tc>
          <w:tcPr>
            <w:tcW w:w="9350" w:type="dxa"/>
            <w:gridSpan w:val="2"/>
          </w:tcPr>
          <w:p w:rsidR="008F0B2E" w:rsidRPr="008F0B2E" w:rsidRDefault="008F0B2E" w:rsidP="006B2464">
            <w:pPr>
              <w:jc w:val="center"/>
              <w:rPr>
                <w:b/>
                <w:szCs w:val="24"/>
              </w:rPr>
            </w:pPr>
            <w:r w:rsidRPr="008F0B2E">
              <w:rPr>
                <w:b/>
                <w:color w:val="FF0000"/>
                <w:szCs w:val="24"/>
                <w:lang w:val="en-CA"/>
              </w:rPr>
              <w:t xml:space="preserve">Required </w:t>
            </w:r>
            <w:r w:rsidRPr="008F0B2E">
              <w:rPr>
                <w:b/>
                <w:color w:val="FF0000"/>
                <w:szCs w:val="24"/>
                <w:lang w:val="en-CA"/>
              </w:rPr>
              <w:fldChar w:fldCharType="begin"/>
            </w:r>
            <w:r w:rsidRPr="008F0B2E">
              <w:rPr>
                <w:b/>
                <w:color w:val="FF0000"/>
                <w:szCs w:val="24"/>
                <w:lang w:val="en-CA"/>
              </w:rPr>
              <w:instrText xml:space="preserve"> SEQ CHAPTER \h \r 1</w:instrText>
            </w:r>
            <w:r w:rsidRPr="008F0B2E">
              <w:rPr>
                <w:b/>
                <w:color w:val="FF0000"/>
                <w:szCs w:val="24"/>
                <w:lang w:val="en-CA"/>
              </w:rPr>
              <w:fldChar w:fldCharType="end"/>
            </w:r>
            <w:r w:rsidR="00C32BAE">
              <w:rPr>
                <w:b/>
                <w:color w:val="FF0000"/>
                <w:szCs w:val="24"/>
              </w:rPr>
              <w:t xml:space="preserve">Mentoring, </w:t>
            </w:r>
            <w:r w:rsidRPr="008F0B2E">
              <w:rPr>
                <w:b/>
                <w:color w:val="FF0000"/>
                <w:szCs w:val="24"/>
              </w:rPr>
              <w:t>Supervision</w:t>
            </w:r>
            <w:r w:rsidR="00C32BAE">
              <w:rPr>
                <w:b/>
                <w:color w:val="FF0000"/>
                <w:szCs w:val="24"/>
              </w:rPr>
              <w:t>, and Field Work</w:t>
            </w:r>
            <w:r w:rsidRPr="008F0B2E">
              <w:rPr>
                <w:b/>
                <w:color w:val="FF0000"/>
                <w:szCs w:val="24"/>
              </w:rPr>
              <w:t>:</w:t>
            </w:r>
          </w:p>
          <w:p w:rsidR="008F0B2E" w:rsidRPr="00906087" w:rsidRDefault="008F0B2E" w:rsidP="006B2464">
            <w:pPr>
              <w:jc w:val="center"/>
              <w:rPr>
                <w:sz w:val="20"/>
              </w:rPr>
            </w:pPr>
            <w:r w:rsidRPr="00906087">
              <w:rPr>
                <w:sz w:val="20"/>
              </w:rPr>
              <w:t xml:space="preserve">(These credits do </w:t>
            </w:r>
            <w:r w:rsidRPr="00906087">
              <w:rPr>
                <w:b/>
                <w:bCs/>
                <w:sz w:val="20"/>
              </w:rPr>
              <w:t>not</w:t>
            </w:r>
            <w:r w:rsidRPr="00906087">
              <w:rPr>
                <w:sz w:val="20"/>
              </w:rPr>
              <w:t xml:space="preserve"> count towards a master’s degree</w:t>
            </w:r>
            <w:r>
              <w:rPr>
                <w:sz w:val="20"/>
              </w:rPr>
              <w:t xml:space="preserve"> </w:t>
            </w:r>
            <w:r w:rsidRPr="00906087">
              <w:rPr>
                <w:sz w:val="20"/>
              </w:rPr>
              <w:t>but are part of the requirements for licensure.)</w:t>
            </w:r>
          </w:p>
          <w:p w:rsidR="008F0B2E" w:rsidRPr="00906087" w:rsidRDefault="008F0B2E" w:rsidP="006B2464">
            <w:pPr>
              <w:rPr>
                <w:b/>
                <w:sz w:val="20"/>
              </w:rPr>
            </w:pPr>
          </w:p>
          <w:p w:rsidR="008F0B2E" w:rsidRPr="00906087" w:rsidRDefault="008F0B2E" w:rsidP="006B2464">
            <w:pPr>
              <w:rPr>
                <w:sz w:val="20"/>
              </w:rPr>
            </w:pPr>
            <w:r>
              <w:rPr>
                <w:sz w:val="20"/>
              </w:rPr>
              <w:t>MED 6</w:t>
            </w:r>
            <w:r w:rsidRPr="00906087">
              <w:rPr>
                <w:sz w:val="20"/>
              </w:rPr>
              <w:t xml:space="preserve">860–Practicum in Education (2) </w:t>
            </w:r>
          </w:p>
          <w:p w:rsidR="008F0B2E" w:rsidRPr="00906087" w:rsidRDefault="008F0B2E" w:rsidP="006B2464">
            <w:pPr>
              <w:rPr>
                <w:sz w:val="20"/>
              </w:rPr>
            </w:pPr>
            <w:r w:rsidRPr="00906087">
              <w:rPr>
                <w:sz w:val="20"/>
              </w:rPr>
              <w:t xml:space="preserve">Complete a practicum of at least 60 clock hours in a school setting </w:t>
            </w:r>
            <w:r>
              <w:rPr>
                <w:sz w:val="20"/>
              </w:rPr>
              <w:t>at least one semester prior to student teaching.</w:t>
            </w:r>
          </w:p>
          <w:p w:rsidR="008F0B2E" w:rsidRPr="00906087" w:rsidRDefault="008F0B2E" w:rsidP="006B2464">
            <w:pPr>
              <w:rPr>
                <w:sz w:val="20"/>
              </w:rPr>
            </w:pPr>
          </w:p>
          <w:p w:rsidR="008F0B2E" w:rsidRPr="00906087" w:rsidRDefault="008F0B2E" w:rsidP="006B2464">
            <w:pPr>
              <w:rPr>
                <w:b/>
                <w:sz w:val="20"/>
              </w:rPr>
            </w:pPr>
            <w:r>
              <w:rPr>
                <w:b/>
                <w:sz w:val="20"/>
              </w:rPr>
              <w:t>AND</w:t>
            </w:r>
          </w:p>
          <w:p w:rsidR="008F0B2E" w:rsidRPr="00906087" w:rsidRDefault="008F0B2E" w:rsidP="006B2464">
            <w:pPr>
              <w:rPr>
                <w:sz w:val="20"/>
              </w:rPr>
            </w:pPr>
          </w:p>
          <w:p w:rsidR="008F0B2E" w:rsidRPr="00906087" w:rsidRDefault="008F0B2E" w:rsidP="006B2464">
            <w:pPr>
              <w:rPr>
                <w:sz w:val="20"/>
              </w:rPr>
            </w:pPr>
            <w:r>
              <w:rPr>
                <w:sz w:val="20"/>
              </w:rPr>
              <w:t>MED 6</w:t>
            </w:r>
            <w:r w:rsidRPr="00906087">
              <w:rPr>
                <w:sz w:val="20"/>
              </w:rPr>
              <w:t>880–Student Teaching in Secondary Education (6)</w:t>
            </w:r>
          </w:p>
          <w:p w:rsidR="008F0B2E" w:rsidRDefault="008F0B2E" w:rsidP="006B2464">
            <w:pPr>
              <w:tabs>
                <w:tab w:val="left" w:pos="7467"/>
              </w:tabs>
              <w:rPr>
                <w:sz w:val="20"/>
              </w:rPr>
            </w:pPr>
            <w:r w:rsidRPr="00906087">
              <w:rPr>
                <w:sz w:val="20"/>
              </w:rPr>
              <w:t>Complete student teaching (all day</w:t>
            </w:r>
            <w:r w:rsidR="00E131D3">
              <w:rPr>
                <w:sz w:val="20"/>
              </w:rPr>
              <w:t xml:space="preserve">, every day </w:t>
            </w:r>
            <w:r w:rsidRPr="00906087">
              <w:rPr>
                <w:sz w:val="20"/>
              </w:rPr>
              <w:t xml:space="preserve">for </w:t>
            </w:r>
            <w:r>
              <w:rPr>
                <w:sz w:val="20"/>
              </w:rPr>
              <w:t>6</w:t>
            </w:r>
            <w:r w:rsidRPr="00906087">
              <w:rPr>
                <w:sz w:val="20"/>
              </w:rPr>
              <w:t>0 days) with an assigned cooperating teacher</w:t>
            </w:r>
            <w:r>
              <w:rPr>
                <w:sz w:val="20"/>
              </w:rPr>
              <w:t xml:space="preserve">. </w:t>
            </w:r>
          </w:p>
          <w:p w:rsidR="003747E0" w:rsidRDefault="003747E0" w:rsidP="006B2464">
            <w:pPr>
              <w:tabs>
                <w:tab w:val="left" w:pos="7467"/>
              </w:tabs>
              <w:rPr>
                <w:color w:val="FF0000"/>
                <w:sz w:val="20"/>
              </w:rPr>
            </w:pPr>
          </w:p>
          <w:p w:rsidR="008F0B2E" w:rsidRPr="003747E0" w:rsidRDefault="008F0B2E" w:rsidP="006B2464">
            <w:pPr>
              <w:tabs>
                <w:tab w:val="left" w:pos="7467"/>
              </w:tabs>
              <w:rPr>
                <w:sz w:val="20"/>
              </w:rPr>
            </w:pPr>
            <w:r w:rsidRPr="003747E0">
              <w:rPr>
                <w:b/>
                <w:color w:val="FF0000"/>
                <w:sz w:val="20"/>
              </w:rPr>
              <w:t>Please note:</w:t>
            </w:r>
            <w:r w:rsidRPr="003747E0">
              <w:rPr>
                <w:color w:val="FF0000"/>
                <w:sz w:val="20"/>
              </w:rPr>
              <w:t xml:space="preserve"> </w:t>
            </w:r>
            <w:r w:rsidRPr="003747E0">
              <w:rPr>
                <w:sz w:val="20"/>
              </w:rPr>
              <w:t xml:space="preserve">Deadlines for student teaching are in September for the following spring semester and in January for the following fall semester (yes, this is very early!). Coursework must be completed before student teaching. </w:t>
            </w:r>
          </w:p>
        </w:tc>
      </w:tr>
      <w:tr w:rsidR="008F0B2E" w:rsidRPr="00EC6FF6" w:rsidTr="006B2464">
        <w:trPr>
          <w:trHeight w:val="512"/>
        </w:trPr>
        <w:tc>
          <w:tcPr>
            <w:tcW w:w="9350" w:type="dxa"/>
            <w:gridSpan w:val="2"/>
          </w:tcPr>
          <w:p w:rsidR="008F0B2E" w:rsidRPr="00EC6FF6" w:rsidRDefault="008F0B2E" w:rsidP="006B2464">
            <w:pPr>
              <w:rPr>
                <w:sz w:val="20"/>
              </w:rPr>
            </w:pPr>
            <w:r>
              <w:rPr>
                <w:b/>
                <w:sz w:val="20"/>
                <w:lang w:val="en-CA"/>
              </w:rPr>
              <w:t>S</w:t>
            </w:r>
            <w:r w:rsidRPr="00906087">
              <w:rPr>
                <w:b/>
                <w:sz w:val="20"/>
                <w:lang w:val="en-CA"/>
              </w:rPr>
              <w:fldChar w:fldCharType="begin"/>
            </w:r>
            <w:r w:rsidRPr="00906087">
              <w:rPr>
                <w:b/>
                <w:sz w:val="20"/>
                <w:lang w:val="en-CA"/>
              </w:rPr>
              <w:instrText xml:space="preserve"> SEQ CHAPTER \h \r 1</w:instrText>
            </w:r>
            <w:r w:rsidRPr="00906087">
              <w:rPr>
                <w:b/>
                <w:sz w:val="20"/>
                <w:lang w:val="en-CA"/>
              </w:rPr>
              <w:fldChar w:fldCharType="end"/>
            </w:r>
            <w:r w:rsidRPr="00906087">
              <w:rPr>
                <w:b/>
                <w:sz w:val="20"/>
              </w:rPr>
              <w:t>uccessfully complet</w:t>
            </w:r>
            <w:r>
              <w:rPr>
                <w:b/>
                <w:sz w:val="20"/>
              </w:rPr>
              <w:t>ing</w:t>
            </w:r>
            <w:r w:rsidRPr="00906087">
              <w:rPr>
                <w:b/>
                <w:sz w:val="20"/>
              </w:rPr>
              <w:t xml:space="preserve"> coursework, </w:t>
            </w:r>
            <w:r>
              <w:rPr>
                <w:b/>
                <w:sz w:val="20"/>
              </w:rPr>
              <w:t>p</w:t>
            </w:r>
            <w:r w:rsidRPr="00906087">
              <w:rPr>
                <w:b/>
                <w:sz w:val="20"/>
              </w:rPr>
              <w:t xml:space="preserve">racticum, </w:t>
            </w:r>
            <w:r>
              <w:rPr>
                <w:b/>
                <w:sz w:val="20"/>
              </w:rPr>
              <w:t xml:space="preserve">Praxis subject test, </w:t>
            </w:r>
            <w:r w:rsidRPr="00906087">
              <w:rPr>
                <w:b/>
                <w:sz w:val="20"/>
              </w:rPr>
              <w:t xml:space="preserve">and </w:t>
            </w:r>
            <w:r>
              <w:rPr>
                <w:b/>
                <w:sz w:val="20"/>
              </w:rPr>
              <w:t>s</w:t>
            </w:r>
            <w:r w:rsidRPr="00906087">
              <w:rPr>
                <w:b/>
                <w:sz w:val="20"/>
              </w:rPr>
              <w:t xml:space="preserve">tudent </w:t>
            </w:r>
            <w:r>
              <w:rPr>
                <w:b/>
                <w:sz w:val="20"/>
              </w:rPr>
              <w:t>t</w:t>
            </w:r>
            <w:r w:rsidRPr="00906087">
              <w:rPr>
                <w:b/>
                <w:sz w:val="20"/>
              </w:rPr>
              <w:t xml:space="preserve">eaching </w:t>
            </w:r>
            <w:r>
              <w:rPr>
                <w:b/>
                <w:sz w:val="20"/>
              </w:rPr>
              <w:t>will result in a</w:t>
            </w:r>
            <w:r w:rsidRPr="00906087">
              <w:rPr>
                <w:b/>
                <w:sz w:val="20"/>
              </w:rPr>
              <w:t xml:space="preserve"> Utah Level 1 </w:t>
            </w:r>
            <w:r>
              <w:rPr>
                <w:b/>
                <w:sz w:val="20"/>
              </w:rPr>
              <w:t xml:space="preserve">Teaching </w:t>
            </w:r>
            <w:r w:rsidRPr="00906087">
              <w:rPr>
                <w:b/>
                <w:sz w:val="20"/>
              </w:rPr>
              <w:t>License</w:t>
            </w:r>
            <w:r>
              <w:rPr>
                <w:b/>
                <w:sz w:val="20"/>
              </w:rPr>
              <w:t>.</w:t>
            </w:r>
          </w:p>
        </w:tc>
      </w:tr>
    </w:tbl>
    <w:p w:rsidR="00F66222" w:rsidRDefault="00F66222" w:rsidP="00523F9B">
      <w:pPr>
        <w:rPr>
          <w:b/>
        </w:rPr>
      </w:pPr>
    </w:p>
    <w:p w:rsidR="00C32BAE" w:rsidRPr="00C32BAE" w:rsidRDefault="00C32BAE" w:rsidP="00523F9B">
      <w:r>
        <w:t xml:space="preserve">*Secondary teaching methods courses can add up to seven (7) extra credits to the program.  These courses cannot be waived. </w:t>
      </w:r>
      <w:r w:rsidR="00F6121E">
        <w:t xml:space="preserve"> A partial list of these courses are in a table on </w:t>
      </w:r>
      <w:r w:rsidR="00F6121E" w:rsidRPr="00067B17">
        <w:t xml:space="preserve">page </w:t>
      </w:r>
      <w:r w:rsidR="00067B17" w:rsidRPr="00067B17">
        <w:t>18</w:t>
      </w:r>
      <w:r w:rsidR="00F6121E" w:rsidRPr="00F6121E">
        <w:rPr>
          <w:color w:val="FF0000"/>
        </w:rPr>
        <w:t xml:space="preserve"> </w:t>
      </w:r>
      <w:r w:rsidR="00F6121E">
        <w:t>of this handbook.</w:t>
      </w:r>
    </w:p>
    <w:p w:rsidR="008F0B2E" w:rsidRDefault="00F66222" w:rsidP="002D76A9">
      <w:pPr>
        <w:jc w:val="center"/>
        <w:rPr>
          <w:b/>
        </w:rPr>
      </w:pPr>
      <w:r>
        <w:rPr>
          <w:b/>
        </w:rPr>
        <w:br w:type="page"/>
      </w:r>
      <w:r w:rsidR="003747E0">
        <w:rPr>
          <w:b/>
        </w:rPr>
        <w:lastRenderedPageBreak/>
        <w:t>Elementary Teaching Licensure Courses and Mentoring/Supervision</w:t>
      </w:r>
    </w:p>
    <w:p w:rsidR="003747E0" w:rsidRDefault="003747E0" w:rsidP="00523F9B"/>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gridCol w:w="1350"/>
      </w:tblGrid>
      <w:tr w:rsidR="003747E0" w:rsidRPr="005F3A50" w:rsidTr="002D76A9">
        <w:trPr>
          <w:trHeight w:val="4121"/>
        </w:trPr>
        <w:tc>
          <w:tcPr>
            <w:tcW w:w="8370" w:type="dxa"/>
          </w:tcPr>
          <w:p w:rsidR="003747E0" w:rsidRPr="003747E0" w:rsidRDefault="003747E0" w:rsidP="006B2464">
            <w:pPr>
              <w:pBdr>
                <w:right w:val="single" w:sz="4" w:space="4" w:color="auto"/>
              </w:pBdr>
              <w:tabs>
                <w:tab w:val="left" w:pos="7125"/>
              </w:tabs>
              <w:jc w:val="center"/>
              <w:rPr>
                <w:color w:val="FF0000"/>
                <w:szCs w:val="24"/>
              </w:rPr>
            </w:pPr>
            <w:r w:rsidRPr="003747E0">
              <w:rPr>
                <w:b/>
                <w:color w:val="FF0000"/>
                <w:szCs w:val="24"/>
              </w:rPr>
              <w:t>Required Courses:</w:t>
            </w:r>
          </w:p>
          <w:p w:rsidR="003747E0" w:rsidRPr="00084DC0" w:rsidRDefault="003747E0" w:rsidP="006B2464">
            <w:pPr>
              <w:pBdr>
                <w:right w:val="single" w:sz="4" w:space="4" w:color="auto"/>
              </w:pBdr>
              <w:tabs>
                <w:tab w:val="left" w:pos="7125"/>
              </w:tabs>
              <w:rPr>
                <w:sz w:val="20"/>
              </w:rPr>
            </w:pPr>
            <w:r w:rsidRPr="00084DC0">
              <w:rPr>
                <w:b/>
                <w:sz w:val="20"/>
              </w:rPr>
              <w:t>Foundations courses</w:t>
            </w:r>
            <w:r w:rsidRPr="00084DC0">
              <w:rPr>
                <w:sz w:val="20"/>
              </w:rPr>
              <w:t>:</w:t>
            </w:r>
          </w:p>
          <w:p w:rsidR="003747E0" w:rsidRPr="00084DC0" w:rsidRDefault="003747E0" w:rsidP="006B2464">
            <w:pPr>
              <w:pBdr>
                <w:right w:val="single" w:sz="4" w:space="4" w:color="auto"/>
              </w:pBdr>
              <w:tabs>
                <w:tab w:val="left" w:pos="7125"/>
              </w:tabs>
              <w:rPr>
                <w:sz w:val="20"/>
              </w:rPr>
            </w:pPr>
            <w:r w:rsidRPr="00084DC0">
              <w:rPr>
                <w:sz w:val="20"/>
              </w:rPr>
              <w:t xml:space="preserve">6110-Introduction to Classroom Management (3) </w:t>
            </w:r>
            <w:r w:rsidRPr="00084DC0">
              <w:rPr>
                <w:b/>
                <w:sz w:val="20"/>
              </w:rPr>
              <w:t>or</w:t>
            </w:r>
            <w:r w:rsidRPr="00084DC0">
              <w:rPr>
                <w:sz w:val="20"/>
              </w:rPr>
              <w:t xml:space="preserve"> 612</w:t>
            </w:r>
            <w:r w:rsidR="005452A3">
              <w:rPr>
                <w:sz w:val="20"/>
              </w:rPr>
              <w:t>0-</w:t>
            </w:r>
            <w:r w:rsidRPr="00084DC0">
              <w:rPr>
                <w:sz w:val="20"/>
              </w:rPr>
              <w:t>Advanced Classroom Management (3)</w:t>
            </w:r>
          </w:p>
          <w:p w:rsidR="003747E0" w:rsidRPr="00084DC0" w:rsidRDefault="003747E0" w:rsidP="006B2464">
            <w:pPr>
              <w:pBdr>
                <w:right w:val="single" w:sz="4" w:space="4" w:color="auto"/>
              </w:pBdr>
              <w:tabs>
                <w:tab w:val="left" w:pos="7125"/>
              </w:tabs>
              <w:rPr>
                <w:sz w:val="20"/>
              </w:rPr>
            </w:pPr>
            <w:r w:rsidRPr="00084DC0">
              <w:rPr>
                <w:sz w:val="20"/>
              </w:rPr>
              <w:t>6050*-Curriculum Design, Evaluation, Assessment (3)</w:t>
            </w:r>
          </w:p>
          <w:p w:rsidR="003747E0" w:rsidRDefault="003747E0" w:rsidP="006B2464">
            <w:pPr>
              <w:pBdr>
                <w:right w:val="single" w:sz="4" w:space="4" w:color="auto"/>
              </w:pBdr>
              <w:tabs>
                <w:tab w:val="left" w:pos="7125"/>
              </w:tabs>
              <w:rPr>
                <w:sz w:val="20"/>
              </w:rPr>
            </w:pPr>
            <w:r w:rsidRPr="00084DC0">
              <w:rPr>
                <w:sz w:val="20"/>
              </w:rPr>
              <w:t>6020*-Diversity in Education (2)</w:t>
            </w:r>
          </w:p>
          <w:p w:rsidR="00C32BAE" w:rsidRDefault="00C32BAE" w:rsidP="006B2464">
            <w:pPr>
              <w:rPr>
                <w:b/>
                <w:sz w:val="20"/>
              </w:rPr>
            </w:pPr>
          </w:p>
          <w:p w:rsidR="003747E0" w:rsidRPr="00E131D3" w:rsidRDefault="00E131D3" w:rsidP="006B2464">
            <w:pPr>
              <w:rPr>
                <w:b/>
                <w:sz w:val="20"/>
              </w:rPr>
            </w:pPr>
            <w:r>
              <w:rPr>
                <w:b/>
                <w:sz w:val="20"/>
              </w:rPr>
              <w:t>Methods and Content courses:</w:t>
            </w:r>
          </w:p>
          <w:p w:rsidR="003747E0" w:rsidRDefault="003747E0" w:rsidP="006B2464">
            <w:pPr>
              <w:rPr>
                <w:sz w:val="20"/>
              </w:rPr>
            </w:pPr>
            <w:r w:rsidRPr="00084DC0">
              <w:rPr>
                <w:sz w:val="20"/>
              </w:rPr>
              <w:t>6</w:t>
            </w:r>
            <w:r>
              <w:rPr>
                <w:sz w:val="20"/>
              </w:rPr>
              <w:t>265</w:t>
            </w:r>
            <w:r w:rsidRPr="00084DC0">
              <w:rPr>
                <w:sz w:val="20"/>
              </w:rPr>
              <w:t xml:space="preserve">-Foundations in </w:t>
            </w:r>
            <w:r>
              <w:rPr>
                <w:sz w:val="20"/>
              </w:rPr>
              <w:t xml:space="preserve">Inclusive Teaching </w:t>
            </w:r>
            <w:r w:rsidRPr="00084DC0">
              <w:rPr>
                <w:sz w:val="20"/>
              </w:rPr>
              <w:t>(</w:t>
            </w:r>
            <w:r>
              <w:rPr>
                <w:sz w:val="20"/>
              </w:rPr>
              <w:t>2</w:t>
            </w:r>
            <w:r w:rsidRPr="00084DC0">
              <w:rPr>
                <w:sz w:val="20"/>
              </w:rPr>
              <w:t>)</w:t>
            </w:r>
          </w:p>
          <w:p w:rsidR="003747E0" w:rsidRPr="005F3A50" w:rsidRDefault="003747E0" w:rsidP="006B2464">
            <w:pPr>
              <w:rPr>
                <w:sz w:val="18"/>
                <w:szCs w:val="18"/>
              </w:rPr>
            </w:pPr>
            <w:r>
              <w:rPr>
                <w:sz w:val="20"/>
              </w:rPr>
              <w:t xml:space="preserve">6229-Instructional Technology for Pre-Service Teachers (2) </w:t>
            </w:r>
          </w:p>
          <w:p w:rsidR="003747E0" w:rsidRPr="00084DC0" w:rsidRDefault="003747E0" w:rsidP="006B2464">
            <w:pPr>
              <w:pBdr>
                <w:right w:val="single" w:sz="4" w:space="4" w:color="auto"/>
              </w:pBdr>
              <w:tabs>
                <w:tab w:val="left" w:pos="7125"/>
              </w:tabs>
              <w:rPr>
                <w:sz w:val="20"/>
              </w:rPr>
            </w:pPr>
            <w:r w:rsidRPr="00084DC0">
              <w:rPr>
                <w:sz w:val="20"/>
              </w:rPr>
              <w:t>6311-Content Instruction in the Elementary School:  Science (2</w:t>
            </w:r>
            <w:r>
              <w:rPr>
                <w:sz w:val="20"/>
              </w:rPr>
              <w:t>) – only taught summer semester</w:t>
            </w:r>
          </w:p>
          <w:p w:rsidR="003747E0" w:rsidRPr="00084DC0" w:rsidRDefault="003747E0" w:rsidP="006B2464">
            <w:pPr>
              <w:pBdr>
                <w:right w:val="single" w:sz="4" w:space="4" w:color="auto"/>
              </w:pBdr>
              <w:tabs>
                <w:tab w:val="left" w:pos="7125"/>
              </w:tabs>
              <w:rPr>
                <w:sz w:val="20"/>
              </w:rPr>
            </w:pPr>
            <w:r w:rsidRPr="00084DC0">
              <w:rPr>
                <w:sz w:val="20"/>
              </w:rPr>
              <w:t>6312-Content Instruction in the Elementary School: Mathematics (2</w:t>
            </w:r>
            <w:r>
              <w:rPr>
                <w:sz w:val="20"/>
              </w:rPr>
              <w:t>) – only taught spring semester</w:t>
            </w:r>
          </w:p>
          <w:p w:rsidR="003747E0" w:rsidRPr="00084DC0" w:rsidRDefault="003747E0" w:rsidP="006B2464">
            <w:pPr>
              <w:pBdr>
                <w:right w:val="single" w:sz="4" w:space="4" w:color="auto"/>
              </w:pBdr>
              <w:tabs>
                <w:tab w:val="left" w:pos="7125"/>
              </w:tabs>
              <w:rPr>
                <w:sz w:val="20"/>
              </w:rPr>
            </w:pPr>
            <w:r w:rsidRPr="00084DC0">
              <w:rPr>
                <w:sz w:val="20"/>
              </w:rPr>
              <w:t xml:space="preserve">6313-Content Instruction in the Elementary School: Social Studies </w:t>
            </w:r>
            <w:r>
              <w:rPr>
                <w:sz w:val="20"/>
              </w:rPr>
              <w:t>(2) – only taught fall semester</w:t>
            </w:r>
            <w:r w:rsidRPr="00084DC0">
              <w:rPr>
                <w:sz w:val="20"/>
              </w:rPr>
              <w:t xml:space="preserve">    </w:t>
            </w:r>
          </w:p>
          <w:p w:rsidR="003747E0" w:rsidRPr="00084DC0" w:rsidRDefault="003747E0" w:rsidP="006B2464">
            <w:pPr>
              <w:pBdr>
                <w:right w:val="single" w:sz="4" w:space="4" w:color="auto"/>
              </w:pBdr>
              <w:tabs>
                <w:tab w:val="left" w:pos="7125"/>
              </w:tabs>
              <w:rPr>
                <w:sz w:val="20"/>
              </w:rPr>
            </w:pPr>
            <w:r w:rsidRPr="00084DC0">
              <w:rPr>
                <w:sz w:val="20"/>
              </w:rPr>
              <w:t xml:space="preserve">6314-Reading Instruction in Elementary Schools </w:t>
            </w:r>
            <w:r>
              <w:rPr>
                <w:sz w:val="20"/>
              </w:rPr>
              <w:t>(2) – only taught fall semester</w:t>
            </w:r>
            <w:r w:rsidRPr="00084DC0">
              <w:rPr>
                <w:sz w:val="20"/>
              </w:rPr>
              <w:tab/>
            </w:r>
            <w:r w:rsidRPr="00084DC0">
              <w:rPr>
                <w:sz w:val="20"/>
              </w:rPr>
              <w:tab/>
            </w:r>
            <w:r w:rsidRPr="00084DC0">
              <w:rPr>
                <w:sz w:val="20"/>
              </w:rPr>
              <w:tab/>
              <w:t xml:space="preserve">  </w:t>
            </w:r>
          </w:p>
          <w:p w:rsidR="003747E0" w:rsidRDefault="003747E0" w:rsidP="006B2464">
            <w:pPr>
              <w:pBdr>
                <w:right w:val="single" w:sz="4" w:space="4" w:color="auto"/>
              </w:pBdr>
              <w:tabs>
                <w:tab w:val="left" w:pos="7125"/>
              </w:tabs>
              <w:rPr>
                <w:sz w:val="20"/>
              </w:rPr>
            </w:pPr>
            <w:r w:rsidRPr="00084DC0">
              <w:rPr>
                <w:sz w:val="20"/>
              </w:rPr>
              <w:t>631</w:t>
            </w:r>
            <w:r>
              <w:rPr>
                <w:sz w:val="20"/>
              </w:rPr>
              <w:t>6</w:t>
            </w:r>
            <w:r w:rsidRPr="00084DC0">
              <w:rPr>
                <w:sz w:val="20"/>
              </w:rPr>
              <w:t>-Language Arts Instruction in Elementary Schools (2</w:t>
            </w:r>
            <w:r>
              <w:rPr>
                <w:sz w:val="20"/>
              </w:rPr>
              <w:t>) – only taught spring semester</w:t>
            </w:r>
            <w:r w:rsidRPr="00084DC0">
              <w:rPr>
                <w:sz w:val="20"/>
              </w:rPr>
              <w:t xml:space="preserve">  </w:t>
            </w:r>
          </w:p>
          <w:p w:rsidR="003747E0" w:rsidRDefault="003747E0" w:rsidP="003747E0">
            <w:pPr>
              <w:pBdr>
                <w:right w:val="single" w:sz="4" w:space="4" w:color="auto"/>
              </w:pBdr>
              <w:tabs>
                <w:tab w:val="left" w:pos="7125"/>
              </w:tabs>
              <w:rPr>
                <w:sz w:val="20"/>
              </w:rPr>
            </w:pPr>
            <w:r>
              <w:rPr>
                <w:sz w:val="20"/>
              </w:rPr>
              <w:t xml:space="preserve">6317-Arts Integration for Elementary Teachers (2) – only taught summer semester </w:t>
            </w:r>
          </w:p>
          <w:p w:rsidR="00E131D3" w:rsidRDefault="00E131D3" w:rsidP="003747E0">
            <w:pPr>
              <w:pBdr>
                <w:right w:val="single" w:sz="4" w:space="4" w:color="auto"/>
              </w:pBdr>
              <w:tabs>
                <w:tab w:val="left" w:pos="7125"/>
              </w:tabs>
              <w:rPr>
                <w:b/>
                <w:color w:val="FF0000"/>
                <w:sz w:val="20"/>
              </w:rPr>
            </w:pPr>
          </w:p>
          <w:p w:rsidR="003747E0" w:rsidRPr="00C32BAE" w:rsidRDefault="00E131D3" w:rsidP="003747E0">
            <w:pPr>
              <w:pBdr>
                <w:right w:val="single" w:sz="4" w:space="4" w:color="auto"/>
              </w:pBdr>
              <w:tabs>
                <w:tab w:val="left" w:pos="7125"/>
              </w:tabs>
              <w:rPr>
                <w:sz w:val="20"/>
              </w:rPr>
            </w:pPr>
            <w:r w:rsidRPr="00E131D3">
              <w:rPr>
                <w:b/>
                <w:color w:val="FF0000"/>
                <w:sz w:val="20"/>
              </w:rPr>
              <w:t>Please note:</w:t>
            </w:r>
            <w:r>
              <w:rPr>
                <w:b/>
                <w:color w:val="FF0000"/>
                <w:sz w:val="20"/>
              </w:rPr>
              <w:t xml:space="preserve"> </w:t>
            </w:r>
            <w:r w:rsidRPr="00E131D3">
              <w:rPr>
                <w:sz w:val="20"/>
              </w:rPr>
              <w:t>Content</w:t>
            </w:r>
            <w:r>
              <w:rPr>
                <w:sz w:val="20"/>
              </w:rPr>
              <w:t xml:space="preserve"> courses are only taught one semester each academic year.  Delaying taking these courses can delay the completion of the program.</w:t>
            </w:r>
          </w:p>
        </w:tc>
        <w:tc>
          <w:tcPr>
            <w:tcW w:w="1350" w:type="dxa"/>
            <w:vAlign w:val="center"/>
          </w:tcPr>
          <w:p w:rsidR="003747E0" w:rsidRPr="00E131D3" w:rsidRDefault="00E131D3" w:rsidP="00E131D3">
            <w:pPr>
              <w:pBdr>
                <w:right w:val="single" w:sz="4" w:space="4" w:color="auto"/>
              </w:pBdr>
              <w:tabs>
                <w:tab w:val="left" w:pos="7125"/>
              </w:tabs>
              <w:jc w:val="center"/>
              <w:rPr>
                <w:szCs w:val="24"/>
              </w:rPr>
            </w:pPr>
            <w:r w:rsidRPr="00E131D3">
              <w:rPr>
                <w:szCs w:val="24"/>
              </w:rPr>
              <w:t>24 credit hours</w:t>
            </w:r>
            <w:r>
              <w:rPr>
                <w:szCs w:val="24"/>
              </w:rPr>
              <w:t xml:space="preserve"> + practicum and student teaching</w:t>
            </w:r>
          </w:p>
        </w:tc>
      </w:tr>
      <w:tr w:rsidR="003747E0" w:rsidRPr="00084DC0" w:rsidTr="002D76A9">
        <w:tc>
          <w:tcPr>
            <w:tcW w:w="9720" w:type="dxa"/>
            <w:gridSpan w:val="2"/>
          </w:tcPr>
          <w:p w:rsidR="003747E0" w:rsidRPr="00E131D3" w:rsidRDefault="00C32BAE" w:rsidP="006B2464">
            <w:pPr>
              <w:pBdr>
                <w:right w:val="single" w:sz="4" w:space="4" w:color="auto"/>
              </w:pBdr>
              <w:jc w:val="center"/>
              <w:rPr>
                <w:b/>
                <w:color w:val="FF0000"/>
                <w:szCs w:val="24"/>
              </w:rPr>
            </w:pPr>
            <w:r>
              <w:rPr>
                <w:b/>
                <w:color w:val="FF0000"/>
                <w:szCs w:val="24"/>
                <w:lang w:val="en-CA"/>
              </w:rPr>
              <w:t xml:space="preserve">Required </w:t>
            </w:r>
            <w:r w:rsidR="003747E0" w:rsidRPr="00E131D3">
              <w:rPr>
                <w:b/>
                <w:color w:val="FF0000"/>
                <w:szCs w:val="24"/>
                <w:lang w:val="en-CA"/>
              </w:rPr>
              <w:fldChar w:fldCharType="begin"/>
            </w:r>
            <w:r w:rsidR="003747E0" w:rsidRPr="00E131D3">
              <w:rPr>
                <w:b/>
                <w:color w:val="FF0000"/>
                <w:szCs w:val="24"/>
                <w:lang w:val="en-CA"/>
              </w:rPr>
              <w:instrText xml:space="preserve"> SEQ CHAPTER \h \r 1</w:instrText>
            </w:r>
            <w:r w:rsidR="003747E0" w:rsidRPr="00E131D3">
              <w:rPr>
                <w:b/>
                <w:color w:val="FF0000"/>
                <w:szCs w:val="24"/>
                <w:lang w:val="en-CA"/>
              </w:rPr>
              <w:fldChar w:fldCharType="end"/>
            </w:r>
            <w:r w:rsidR="003747E0" w:rsidRPr="00E131D3">
              <w:rPr>
                <w:b/>
                <w:color w:val="FF0000"/>
                <w:szCs w:val="24"/>
              </w:rPr>
              <w:t>Mentoring</w:t>
            </w:r>
            <w:r>
              <w:rPr>
                <w:b/>
                <w:color w:val="FF0000"/>
                <w:szCs w:val="24"/>
              </w:rPr>
              <w:t>,</w:t>
            </w:r>
            <w:r w:rsidR="003747E0" w:rsidRPr="00E131D3">
              <w:rPr>
                <w:b/>
                <w:color w:val="FF0000"/>
                <w:szCs w:val="24"/>
              </w:rPr>
              <w:t xml:space="preserve"> Supervision</w:t>
            </w:r>
            <w:r>
              <w:rPr>
                <w:b/>
                <w:color w:val="FF0000"/>
                <w:szCs w:val="24"/>
              </w:rPr>
              <w:t>, and Field Work</w:t>
            </w:r>
            <w:r w:rsidR="003747E0" w:rsidRPr="00E131D3">
              <w:rPr>
                <w:b/>
                <w:color w:val="FF0000"/>
                <w:szCs w:val="24"/>
              </w:rPr>
              <w:t>:</w:t>
            </w:r>
          </w:p>
          <w:p w:rsidR="003747E0" w:rsidRPr="00084DC0" w:rsidRDefault="003747E0" w:rsidP="006B2464">
            <w:pPr>
              <w:pBdr>
                <w:right w:val="single" w:sz="4" w:space="4" w:color="auto"/>
              </w:pBdr>
              <w:jc w:val="center"/>
              <w:rPr>
                <w:sz w:val="20"/>
              </w:rPr>
            </w:pPr>
            <w:r w:rsidRPr="00084DC0">
              <w:rPr>
                <w:sz w:val="20"/>
              </w:rPr>
              <w:t xml:space="preserve">(These credits do </w:t>
            </w:r>
            <w:r w:rsidRPr="00084DC0">
              <w:rPr>
                <w:b/>
                <w:bCs/>
                <w:sz w:val="20"/>
              </w:rPr>
              <w:t>not</w:t>
            </w:r>
            <w:r w:rsidRPr="00084DC0">
              <w:rPr>
                <w:sz w:val="20"/>
              </w:rPr>
              <w:t xml:space="preserve"> count towards a master’s degree, but are part of the requirements for licensure.)</w:t>
            </w:r>
          </w:p>
          <w:p w:rsidR="003747E0" w:rsidRPr="00084DC0" w:rsidRDefault="003747E0" w:rsidP="006B2464">
            <w:pPr>
              <w:pBdr>
                <w:right w:val="single" w:sz="4" w:space="4" w:color="auto"/>
              </w:pBdr>
              <w:jc w:val="center"/>
              <w:rPr>
                <w:b/>
                <w:sz w:val="20"/>
              </w:rPr>
            </w:pPr>
          </w:p>
          <w:p w:rsidR="003747E0" w:rsidRPr="00084DC0" w:rsidRDefault="003747E0" w:rsidP="006B2464">
            <w:pPr>
              <w:pBdr>
                <w:right w:val="single" w:sz="4" w:space="4" w:color="auto"/>
              </w:pBdr>
              <w:rPr>
                <w:sz w:val="20"/>
              </w:rPr>
            </w:pPr>
            <w:r>
              <w:rPr>
                <w:sz w:val="20"/>
              </w:rPr>
              <w:t>MED</w:t>
            </w:r>
            <w:r w:rsidRPr="00084DC0">
              <w:rPr>
                <w:sz w:val="20"/>
              </w:rPr>
              <w:t xml:space="preserve"> </w:t>
            </w:r>
            <w:r>
              <w:rPr>
                <w:sz w:val="20"/>
              </w:rPr>
              <w:t>6</w:t>
            </w:r>
            <w:r w:rsidRPr="00084DC0">
              <w:rPr>
                <w:sz w:val="20"/>
              </w:rPr>
              <w:t xml:space="preserve">860–Practicum in Education (2) </w:t>
            </w:r>
          </w:p>
          <w:p w:rsidR="003747E0" w:rsidRPr="00084DC0" w:rsidRDefault="003747E0" w:rsidP="006B2464">
            <w:pPr>
              <w:pBdr>
                <w:right w:val="single" w:sz="4" w:space="4" w:color="auto"/>
              </w:pBdr>
              <w:rPr>
                <w:sz w:val="20"/>
              </w:rPr>
            </w:pPr>
            <w:r w:rsidRPr="00084DC0">
              <w:rPr>
                <w:sz w:val="20"/>
              </w:rPr>
              <w:t xml:space="preserve">Complete a practicum of at least 60 clock hours in a school setting </w:t>
            </w:r>
            <w:r>
              <w:rPr>
                <w:sz w:val="20"/>
              </w:rPr>
              <w:t xml:space="preserve">at least a semester </w:t>
            </w:r>
            <w:r w:rsidRPr="00084DC0">
              <w:rPr>
                <w:sz w:val="20"/>
              </w:rPr>
              <w:t>prior to student teaching.</w:t>
            </w:r>
          </w:p>
          <w:p w:rsidR="003747E0" w:rsidRPr="00084DC0" w:rsidRDefault="003747E0" w:rsidP="006B2464">
            <w:pPr>
              <w:pBdr>
                <w:right w:val="single" w:sz="4" w:space="4" w:color="auto"/>
              </w:pBdr>
              <w:rPr>
                <w:sz w:val="20"/>
              </w:rPr>
            </w:pPr>
          </w:p>
          <w:p w:rsidR="003747E0" w:rsidRPr="00084DC0" w:rsidRDefault="00E131D3" w:rsidP="006B2464">
            <w:pPr>
              <w:pBdr>
                <w:right w:val="single" w:sz="4" w:space="4" w:color="auto"/>
              </w:pBdr>
              <w:rPr>
                <w:b/>
                <w:sz w:val="20"/>
              </w:rPr>
            </w:pPr>
            <w:r>
              <w:rPr>
                <w:b/>
                <w:sz w:val="20"/>
              </w:rPr>
              <w:t>AND</w:t>
            </w:r>
          </w:p>
          <w:p w:rsidR="003747E0" w:rsidRPr="00084DC0" w:rsidRDefault="003747E0" w:rsidP="006B2464">
            <w:pPr>
              <w:pBdr>
                <w:right w:val="single" w:sz="4" w:space="4" w:color="auto"/>
              </w:pBdr>
              <w:rPr>
                <w:sz w:val="20"/>
              </w:rPr>
            </w:pPr>
          </w:p>
          <w:p w:rsidR="003747E0" w:rsidRPr="00084DC0" w:rsidRDefault="003747E0" w:rsidP="006B2464">
            <w:pPr>
              <w:pBdr>
                <w:right w:val="single" w:sz="4" w:space="4" w:color="auto"/>
              </w:pBdr>
              <w:rPr>
                <w:sz w:val="20"/>
              </w:rPr>
            </w:pPr>
            <w:r>
              <w:rPr>
                <w:sz w:val="20"/>
              </w:rPr>
              <w:t>MED</w:t>
            </w:r>
            <w:r w:rsidRPr="00084DC0">
              <w:rPr>
                <w:sz w:val="20"/>
              </w:rPr>
              <w:t xml:space="preserve"> </w:t>
            </w:r>
            <w:r>
              <w:rPr>
                <w:sz w:val="20"/>
              </w:rPr>
              <w:t>6</w:t>
            </w:r>
            <w:r w:rsidRPr="00084DC0">
              <w:rPr>
                <w:sz w:val="20"/>
              </w:rPr>
              <w:t>8</w:t>
            </w:r>
            <w:r>
              <w:rPr>
                <w:sz w:val="20"/>
              </w:rPr>
              <w:t>7</w:t>
            </w:r>
            <w:r w:rsidRPr="00084DC0">
              <w:rPr>
                <w:sz w:val="20"/>
              </w:rPr>
              <w:t xml:space="preserve">0–Student Teaching in Elementary Education (6) </w:t>
            </w:r>
          </w:p>
          <w:p w:rsidR="00E131D3" w:rsidRDefault="00F861C4" w:rsidP="00E131D3">
            <w:pPr>
              <w:tabs>
                <w:tab w:val="left" w:pos="7467"/>
              </w:tabs>
              <w:rPr>
                <w:sz w:val="20"/>
              </w:rPr>
            </w:pPr>
            <w:r>
              <w:rPr>
                <w:sz w:val="20"/>
              </w:rPr>
              <w:t>Successfully c</w:t>
            </w:r>
            <w:r w:rsidR="003747E0" w:rsidRPr="00084DC0">
              <w:rPr>
                <w:sz w:val="20"/>
              </w:rPr>
              <w:t>omplete student teaching (all day</w:t>
            </w:r>
            <w:r w:rsidR="00E131D3">
              <w:rPr>
                <w:sz w:val="20"/>
              </w:rPr>
              <w:t>, every day</w:t>
            </w:r>
            <w:r w:rsidR="003747E0" w:rsidRPr="00084DC0">
              <w:rPr>
                <w:sz w:val="20"/>
              </w:rPr>
              <w:t xml:space="preserve"> for </w:t>
            </w:r>
            <w:r w:rsidR="00E131D3">
              <w:rPr>
                <w:sz w:val="20"/>
              </w:rPr>
              <w:t>6</w:t>
            </w:r>
            <w:r w:rsidR="003747E0" w:rsidRPr="00084DC0">
              <w:rPr>
                <w:sz w:val="20"/>
              </w:rPr>
              <w:t>0 days) with an assigned cooperating teacher</w:t>
            </w:r>
            <w:r w:rsidR="003747E0">
              <w:rPr>
                <w:sz w:val="20"/>
              </w:rPr>
              <w:t>.</w:t>
            </w:r>
            <w:r w:rsidR="003747E0" w:rsidRPr="00084DC0">
              <w:rPr>
                <w:sz w:val="20"/>
              </w:rPr>
              <w:t xml:space="preserve"> </w:t>
            </w:r>
          </w:p>
          <w:p w:rsidR="00E131D3" w:rsidRDefault="00E131D3" w:rsidP="00E131D3">
            <w:pPr>
              <w:tabs>
                <w:tab w:val="left" w:pos="7467"/>
              </w:tabs>
              <w:rPr>
                <w:sz w:val="20"/>
              </w:rPr>
            </w:pPr>
          </w:p>
          <w:p w:rsidR="003747E0" w:rsidRPr="00084DC0" w:rsidRDefault="003747E0" w:rsidP="00E131D3">
            <w:pPr>
              <w:tabs>
                <w:tab w:val="left" w:pos="7467"/>
              </w:tabs>
              <w:rPr>
                <w:sz w:val="20"/>
              </w:rPr>
            </w:pPr>
            <w:r w:rsidRPr="00E131D3">
              <w:rPr>
                <w:b/>
                <w:color w:val="FF0000"/>
                <w:sz w:val="20"/>
              </w:rPr>
              <w:t>Please note:</w:t>
            </w:r>
            <w:r w:rsidRPr="00EC6FF6">
              <w:rPr>
                <w:color w:val="FF0000"/>
                <w:sz w:val="20"/>
              </w:rPr>
              <w:t xml:space="preserve"> </w:t>
            </w:r>
            <w:r w:rsidRPr="00EC6FF6">
              <w:rPr>
                <w:sz w:val="20"/>
              </w:rPr>
              <w:t xml:space="preserve">Deadlines for student teaching are in September for the following spring semester and in January for the following fall semester (yes, this is very early!).  Some placements might be available in summer at year-round schools. Contact the program director in early January if interested. </w:t>
            </w:r>
          </w:p>
        </w:tc>
      </w:tr>
      <w:tr w:rsidR="003747E0" w:rsidRPr="00084DC0" w:rsidTr="002D76A9">
        <w:trPr>
          <w:trHeight w:val="248"/>
        </w:trPr>
        <w:tc>
          <w:tcPr>
            <w:tcW w:w="9720" w:type="dxa"/>
            <w:gridSpan w:val="2"/>
          </w:tcPr>
          <w:p w:rsidR="003747E0" w:rsidRPr="00084DC0" w:rsidRDefault="003747E0" w:rsidP="006B2464">
            <w:pPr>
              <w:rPr>
                <w:sz w:val="20"/>
              </w:rPr>
            </w:pPr>
            <w:r w:rsidRPr="00084DC0">
              <w:rPr>
                <w:b/>
                <w:sz w:val="20"/>
                <w:lang w:val="en-CA"/>
              </w:rPr>
              <w:fldChar w:fldCharType="begin"/>
            </w:r>
            <w:r w:rsidRPr="00084DC0">
              <w:rPr>
                <w:b/>
                <w:sz w:val="20"/>
                <w:lang w:val="en-CA"/>
              </w:rPr>
              <w:instrText xml:space="preserve"> SEQ CHAPTER \h \r 1</w:instrText>
            </w:r>
            <w:r w:rsidRPr="00084DC0">
              <w:rPr>
                <w:b/>
                <w:sz w:val="20"/>
                <w:lang w:val="en-CA"/>
              </w:rPr>
              <w:fldChar w:fldCharType="end"/>
            </w:r>
            <w:r w:rsidRPr="00084DC0">
              <w:rPr>
                <w:b/>
                <w:sz w:val="20"/>
                <w:lang w:val="en-CA"/>
              </w:rPr>
              <w:t>S</w:t>
            </w:r>
            <w:r w:rsidRPr="00084DC0">
              <w:rPr>
                <w:b/>
                <w:sz w:val="20"/>
              </w:rPr>
              <w:t>uccessfully completing coursework, practicum,</w:t>
            </w:r>
            <w:r>
              <w:rPr>
                <w:b/>
                <w:sz w:val="20"/>
              </w:rPr>
              <w:t xml:space="preserve"> Praxis test,</w:t>
            </w:r>
            <w:r w:rsidRPr="00084DC0">
              <w:rPr>
                <w:b/>
                <w:sz w:val="20"/>
              </w:rPr>
              <w:t xml:space="preserve"> and student teaching</w:t>
            </w:r>
            <w:r>
              <w:rPr>
                <w:b/>
                <w:sz w:val="20"/>
              </w:rPr>
              <w:t xml:space="preserve"> will result in a</w:t>
            </w:r>
            <w:r w:rsidRPr="00084DC0">
              <w:rPr>
                <w:b/>
                <w:sz w:val="20"/>
              </w:rPr>
              <w:t xml:space="preserve"> Utah Level 1 </w:t>
            </w:r>
            <w:r>
              <w:rPr>
                <w:b/>
                <w:sz w:val="20"/>
              </w:rPr>
              <w:t xml:space="preserve">Teaching </w:t>
            </w:r>
            <w:r w:rsidRPr="00084DC0">
              <w:rPr>
                <w:b/>
                <w:sz w:val="20"/>
              </w:rPr>
              <w:t>License</w:t>
            </w:r>
            <w:r>
              <w:rPr>
                <w:b/>
                <w:sz w:val="20"/>
              </w:rPr>
              <w:t>.</w:t>
            </w:r>
          </w:p>
        </w:tc>
      </w:tr>
    </w:tbl>
    <w:p w:rsidR="003747E0" w:rsidRPr="003747E0" w:rsidRDefault="003747E0" w:rsidP="00523F9B"/>
    <w:p w:rsidR="008F0B2E" w:rsidRPr="008F0B2E" w:rsidRDefault="008F0B2E" w:rsidP="00523F9B"/>
    <w:p w:rsidR="00FD4B30" w:rsidRDefault="00FD4B30" w:rsidP="00F66222">
      <w:pPr>
        <w:pStyle w:val="Level10"/>
        <w:widowControl/>
      </w:pPr>
      <w:r>
        <w:t xml:space="preserve"> </w:t>
      </w:r>
    </w:p>
    <w:p w:rsidR="00FD4B30" w:rsidRDefault="00FD4B30" w:rsidP="00FD4B30">
      <w:pPr>
        <w:pStyle w:val="Level10"/>
        <w:widowControl/>
      </w:pPr>
    </w:p>
    <w:p w:rsidR="00F66222" w:rsidRDefault="00F66222" w:rsidP="00FD4B30">
      <w:pPr>
        <w:pStyle w:val="Level10"/>
        <w:widowControl/>
        <w:rPr>
          <w:b/>
        </w:rPr>
      </w:pPr>
    </w:p>
    <w:p w:rsidR="00F66222" w:rsidRDefault="00F66222" w:rsidP="00FD4B30">
      <w:pPr>
        <w:pStyle w:val="Level10"/>
        <w:widowControl/>
        <w:rPr>
          <w:b/>
        </w:rPr>
      </w:pPr>
    </w:p>
    <w:p w:rsidR="00F66222" w:rsidRDefault="00F66222" w:rsidP="00FD4B30">
      <w:pPr>
        <w:pStyle w:val="Level10"/>
        <w:widowControl/>
        <w:rPr>
          <w:b/>
        </w:rPr>
      </w:pPr>
    </w:p>
    <w:p w:rsidR="00F66222" w:rsidRDefault="00F66222" w:rsidP="00FD4B30">
      <w:pPr>
        <w:pStyle w:val="Level10"/>
        <w:widowControl/>
        <w:rPr>
          <w:b/>
        </w:rPr>
      </w:pPr>
    </w:p>
    <w:p w:rsidR="00F66222" w:rsidRDefault="00F66222" w:rsidP="00FD4B30">
      <w:pPr>
        <w:pStyle w:val="Level10"/>
        <w:widowControl/>
        <w:rPr>
          <w:b/>
        </w:rPr>
      </w:pPr>
    </w:p>
    <w:p w:rsidR="00F66222" w:rsidRDefault="00F66222" w:rsidP="00FD4B30">
      <w:pPr>
        <w:pStyle w:val="Level10"/>
        <w:widowControl/>
        <w:rPr>
          <w:b/>
        </w:rPr>
      </w:pPr>
    </w:p>
    <w:p w:rsidR="00F66222" w:rsidRDefault="00F66222" w:rsidP="00FD4B30">
      <w:pPr>
        <w:pStyle w:val="Level10"/>
        <w:widowControl/>
        <w:rPr>
          <w:b/>
        </w:rPr>
      </w:pPr>
    </w:p>
    <w:p w:rsidR="00F66222" w:rsidRDefault="00F66222" w:rsidP="00FD4B30">
      <w:pPr>
        <w:pStyle w:val="Level10"/>
        <w:widowControl/>
        <w:rPr>
          <w:b/>
        </w:rPr>
      </w:pPr>
    </w:p>
    <w:p w:rsidR="00F66222" w:rsidRDefault="00F66222" w:rsidP="00FD4B30">
      <w:pPr>
        <w:pStyle w:val="Level10"/>
        <w:widowControl/>
        <w:rPr>
          <w:b/>
        </w:rPr>
      </w:pPr>
    </w:p>
    <w:p w:rsidR="00F66222" w:rsidRDefault="00F66222" w:rsidP="00FD4B30">
      <w:pPr>
        <w:pStyle w:val="Level10"/>
        <w:widowControl/>
        <w:rPr>
          <w:b/>
        </w:rPr>
      </w:pPr>
    </w:p>
    <w:p w:rsidR="00F66222" w:rsidRDefault="00F66222" w:rsidP="00FD4B30">
      <w:pPr>
        <w:pStyle w:val="Level10"/>
        <w:widowControl/>
        <w:rPr>
          <w:b/>
        </w:rPr>
      </w:pPr>
    </w:p>
    <w:p w:rsidR="005452A3" w:rsidRDefault="005452A3">
      <w:pPr>
        <w:rPr>
          <w:b/>
        </w:rPr>
      </w:pPr>
      <w:r>
        <w:rPr>
          <w:b/>
        </w:rPr>
        <w:br w:type="page"/>
      </w:r>
    </w:p>
    <w:p w:rsidR="00F66222" w:rsidRDefault="00F66222" w:rsidP="002D76A9">
      <w:pPr>
        <w:pStyle w:val="Level10"/>
        <w:widowControl/>
        <w:jc w:val="center"/>
        <w:rPr>
          <w:b/>
        </w:rPr>
      </w:pPr>
      <w:r>
        <w:rPr>
          <w:b/>
        </w:rPr>
        <w:lastRenderedPageBreak/>
        <w:t>Special Education Licensure Courses and Mentoring/Supervision</w:t>
      </w:r>
    </w:p>
    <w:p w:rsidR="002D76A9" w:rsidRDefault="002D76A9" w:rsidP="002D76A9">
      <w:pPr>
        <w:pStyle w:val="Level10"/>
        <w:widowControl/>
        <w:jc w:val="center"/>
      </w:pPr>
    </w:p>
    <w:p w:rsidR="003A5631" w:rsidRPr="003A5631" w:rsidRDefault="003A5631" w:rsidP="00FD4B30">
      <w:pPr>
        <w:pStyle w:val="Level10"/>
        <w:widowControl/>
      </w:pPr>
      <w:r>
        <w:t>(This program was revamped beginning January, 2016.  If you have taken special education courses previously, please see the director or the special education advisor so that accommodations can be made in your CatTracks. We do not want the changes to adversely affect the individual student.)</w:t>
      </w:r>
    </w:p>
    <w:p w:rsidR="00920EF9" w:rsidRDefault="00920EF9" w:rsidP="00FD4B30">
      <w:pPr>
        <w:pStyle w:val="Level10"/>
        <w:widowControl/>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1255"/>
      </w:tblGrid>
      <w:tr w:rsidR="00C32BAE" w:rsidRPr="00E03FF6" w:rsidTr="00C32BAE">
        <w:tc>
          <w:tcPr>
            <w:tcW w:w="8095" w:type="dxa"/>
          </w:tcPr>
          <w:p w:rsidR="00C32BAE" w:rsidRPr="00CC283F" w:rsidRDefault="00C32BAE" w:rsidP="00CC283F">
            <w:pPr>
              <w:tabs>
                <w:tab w:val="left" w:pos="5244"/>
              </w:tabs>
              <w:autoSpaceDE w:val="0"/>
              <w:autoSpaceDN w:val="0"/>
              <w:adjustRightInd w:val="0"/>
              <w:jc w:val="center"/>
              <w:rPr>
                <w:b/>
                <w:color w:val="FF0000"/>
                <w:szCs w:val="24"/>
              </w:rPr>
            </w:pPr>
            <w:r>
              <w:rPr>
                <w:b/>
                <w:color w:val="FF0000"/>
                <w:szCs w:val="24"/>
              </w:rPr>
              <w:t>Required Courses and Practica:</w:t>
            </w:r>
          </w:p>
          <w:p w:rsidR="00C32BAE" w:rsidRPr="003B189D" w:rsidRDefault="00C32BAE" w:rsidP="006B2464">
            <w:pPr>
              <w:tabs>
                <w:tab w:val="left" w:pos="5244"/>
              </w:tabs>
              <w:autoSpaceDE w:val="0"/>
              <w:autoSpaceDN w:val="0"/>
              <w:adjustRightInd w:val="0"/>
              <w:rPr>
                <w:b/>
                <w:sz w:val="22"/>
                <w:szCs w:val="22"/>
              </w:rPr>
            </w:pPr>
            <w:r w:rsidRPr="003B189D">
              <w:rPr>
                <w:b/>
                <w:sz w:val="22"/>
                <w:szCs w:val="22"/>
              </w:rPr>
              <w:t>Foundations Courses:</w:t>
            </w:r>
          </w:p>
          <w:p w:rsidR="00C32BAE" w:rsidRPr="003B189D" w:rsidRDefault="00C32BAE" w:rsidP="006B2464">
            <w:pPr>
              <w:tabs>
                <w:tab w:val="left" w:pos="5244"/>
              </w:tabs>
              <w:autoSpaceDE w:val="0"/>
              <w:autoSpaceDN w:val="0"/>
              <w:adjustRightInd w:val="0"/>
              <w:rPr>
                <w:sz w:val="22"/>
                <w:szCs w:val="22"/>
              </w:rPr>
            </w:pPr>
            <w:r w:rsidRPr="003B189D">
              <w:rPr>
                <w:sz w:val="22"/>
                <w:szCs w:val="22"/>
              </w:rPr>
              <w:t>651</w:t>
            </w:r>
            <w:r>
              <w:rPr>
                <w:sz w:val="22"/>
                <w:szCs w:val="22"/>
              </w:rPr>
              <w:t>5</w:t>
            </w:r>
            <w:r w:rsidRPr="003B189D">
              <w:rPr>
                <w:sz w:val="22"/>
                <w:szCs w:val="22"/>
              </w:rPr>
              <w:t>-Foundations in Special Education</w:t>
            </w:r>
            <w:r>
              <w:rPr>
                <w:sz w:val="22"/>
                <w:szCs w:val="22"/>
              </w:rPr>
              <w:t>: Law and</w:t>
            </w:r>
            <w:r w:rsidRPr="003B189D">
              <w:rPr>
                <w:sz w:val="22"/>
                <w:szCs w:val="22"/>
              </w:rPr>
              <w:t xml:space="preserve"> Practice (3)</w:t>
            </w:r>
          </w:p>
          <w:p w:rsidR="00C32BAE" w:rsidRDefault="00C32BAE" w:rsidP="006B2464">
            <w:pPr>
              <w:tabs>
                <w:tab w:val="left" w:pos="5244"/>
              </w:tabs>
              <w:autoSpaceDE w:val="0"/>
              <w:autoSpaceDN w:val="0"/>
              <w:adjustRightInd w:val="0"/>
              <w:rPr>
                <w:sz w:val="22"/>
                <w:szCs w:val="22"/>
              </w:rPr>
            </w:pPr>
            <w:r>
              <w:rPr>
                <w:sz w:val="22"/>
                <w:szCs w:val="22"/>
              </w:rPr>
              <w:t>6050-Curriculum, Assessment, and Evaluation (3)</w:t>
            </w:r>
          </w:p>
          <w:p w:rsidR="00C32BAE" w:rsidRPr="003B189D" w:rsidRDefault="00C32BAE" w:rsidP="006B2464">
            <w:pPr>
              <w:tabs>
                <w:tab w:val="left" w:pos="5244"/>
              </w:tabs>
              <w:autoSpaceDE w:val="0"/>
              <w:autoSpaceDN w:val="0"/>
              <w:adjustRightInd w:val="0"/>
              <w:rPr>
                <w:sz w:val="22"/>
                <w:szCs w:val="22"/>
              </w:rPr>
            </w:pPr>
            <w:r w:rsidRPr="003B189D">
              <w:rPr>
                <w:sz w:val="22"/>
                <w:szCs w:val="22"/>
              </w:rPr>
              <w:t>6530-Principles and Applications of Special Education Assessment (3)</w:t>
            </w:r>
          </w:p>
          <w:p w:rsidR="00C32BAE" w:rsidRDefault="00C32BAE" w:rsidP="006B2464">
            <w:pPr>
              <w:tabs>
                <w:tab w:val="left" w:pos="5244"/>
              </w:tabs>
              <w:autoSpaceDE w:val="0"/>
              <w:autoSpaceDN w:val="0"/>
              <w:adjustRightInd w:val="0"/>
              <w:rPr>
                <w:sz w:val="22"/>
                <w:szCs w:val="22"/>
              </w:rPr>
            </w:pPr>
            <w:r w:rsidRPr="003B189D">
              <w:rPr>
                <w:sz w:val="22"/>
                <w:szCs w:val="22"/>
              </w:rPr>
              <w:t>6540-Managing Student Behavior and Teaching Social Skills (3)</w:t>
            </w:r>
          </w:p>
          <w:p w:rsidR="00C32BAE" w:rsidRPr="003B189D" w:rsidRDefault="00C32BAE" w:rsidP="00C32BAE">
            <w:pPr>
              <w:tabs>
                <w:tab w:val="left" w:pos="5244"/>
              </w:tabs>
              <w:autoSpaceDE w:val="0"/>
              <w:autoSpaceDN w:val="0"/>
              <w:adjustRightInd w:val="0"/>
              <w:rPr>
                <w:sz w:val="22"/>
                <w:szCs w:val="22"/>
              </w:rPr>
            </w:pPr>
            <w:r w:rsidRPr="003B189D">
              <w:rPr>
                <w:sz w:val="22"/>
                <w:szCs w:val="22"/>
              </w:rPr>
              <w:t>6580-</w:t>
            </w:r>
            <w:r>
              <w:rPr>
                <w:sz w:val="22"/>
                <w:szCs w:val="22"/>
              </w:rPr>
              <w:t xml:space="preserve">Advanced </w:t>
            </w:r>
            <w:r w:rsidRPr="003B189D">
              <w:rPr>
                <w:sz w:val="22"/>
                <w:szCs w:val="22"/>
              </w:rPr>
              <w:t>Learning Strategi</w:t>
            </w:r>
            <w:r>
              <w:rPr>
                <w:sz w:val="22"/>
                <w:szCs w:val="22"/>
              </w:rPr>
              <w:t xml:space="preserve">es and Transition for </w:t>
            </w:r>
            <w:r w:rsidRPr="003B189D">
              <w:rPr>
                <w:sz w:val="22"/>
                <w:szCs w:val="22"/>
              </w:rPr>
              <w:t>Special Education Students (3)</w:t>
            </w:r>
          </w:p>
          <w:p w:rsidR="00C32BAE" w:rsidRPr="003B189D" w:rsidRDefault="00C32BAE" w:rsidP="00C32BAE">
            <w:pPr>
              <w:tabs>
                <w:tab w:val="left" w:pos="5244"/>
              </w:tabs>
              <w:autoSpaceDE w:val="0"/>
              <w:autoSpaceDN w:val="0"/>
              <w:adjustRightInd w:val="0"/>
              <w:rPr>
                <w:sz w:val="22"/>
                <w:szCs w:val="22"/>
              </w:rPr>
            </w:pPr>
            <w:r w:rsidRPr="003B189D">
              <w:rPr>
                <w:sz w:val="22"/>
                <w:szCs w:val="22"/>
              </w:rPr>
              <w:t xml:space="preserve">          </w:t>
            </w:r>
          </w:p>
          <w:p w:rsidR="00C32BAE" w:rsidRPr="003B189D" w:rsidRDefault="00C32BAE" w:rsidP="00C32BAE">
            <w:pPr>
              <w:tabs>
                <w:tab w:val="left" w:pos="5244"/>
              </w:tabs>
              <w:autoSpaceDE w:val="0"/>
              <w:autoSpaceDN w:val="0"/>
              <w:adjustRightInd w:val="0"/>
              <w:rPr>
                <w:sz w:val="22"/>
                <w:szCs w:val="22"/>
              </w:rPr>
            </w:pPr>
            <w:r w:rsidRPr="003B189D">
              <w:rPr>
                <w:b/>
                <w:sz w:val="22"/>
                <w:szCs w:val="22"/>
              </w:rPr>
              <w:t>Methods Courses</w:t>
            </w:r>
            <w:r>
              <w:rPr>
                <w:b/>
                <w:sz w:val="22"/>
                <w:szCs w:val="22"/>
              </w:rPr>
              <w:t xml:space="preserve"> with Required Practica</w:t>
            </w:r>
            <w:r w:rsidRPr="003B189D">
              <w:rPr>
                <w:b/>
                <w:sz w:val="22"/>
                <w:szCs w:val="22"/>
              </w:rPr>
              <w:t>:</w:t>
            </w:r>
          </w:p>
          <w:p w:rsidR="00C32BAE" w:rsidRDefault="00C32BAE" w:rsidP="00C32BAE">
            <w:pPr>
              <w:tabs>
                <w:tab w:val="left" w:pos="5244"/>
              </w:tabs>
              <w:autoSpaceDE w:val="0"/>
              <w:autoSpaceDN w:val="0"/>
              <w:adjustRightInd w:val="0"/>
              <w:rPr>
                <w:i/>
                <w:iCs/>
                <w:sz w:val="22"/>
                <w:szCs w:val="22"/>
              </w:rPr>
            </w:pPr>
            <w:r w:rsidRPr="003A5631">
              <w:rPr>
                <w:iCs/>
                <w:sz w:val="22"/>
                <w:szCs w:val="22"/>
              </w:rPr>
              <w:t>MED 6565 Advanced Instructional Methods and Practices: Mathematics (3)</w:t>
            </w:r>
            <w:r w:rsidRPr="003A5631">
              <w:rPr>
                <w:i/>
                <w:iCs/>
                <w:sz w:val="22"/>
                <w:szCs w:val="22"/>
              </w:rPr>
              <w:t xml:space="preserve"> </w:t>
            </w:r>
          </w:p>
          <w:p w:rsidR="00C32BAE" w:rsidRDefault="00C32BAE" w:rsidP="00C32BAE">
            <w:pPr>
              <w:tabs>
                <w:tab w:val="left" w:pos="5244"/>
              </w:tabs>
              <w:autoSpaceDE w:val="0"/>
              <w:autoSpaceDN w:val="0"/>
              <w:adjustRightInd w:val="0"/>
              <w:rPr>
                <w:iCs/>
                <w:sz w:val="22"/>
                <w:szCs w:val="22"/>
              </w:rPr>
            </w:pPr>
            <w:r>
              <w:rPr>
                <w:i/>
                <w:iCs/>
                <w:sz w:val="22"/>
                <w:szCs w:val="22"/>
              </w:rPr>
              <w:t xml:space="preserve">                   </w:t>
            </w:r>
            <w:r w:rsidRPr="003A5631">
              <w:rPr>
                <w:i/>
                <w:iCs/>
                <w:sz w:val="22"/>
                <w:szCs w:val="22"/>
              </w:rPr>
              <w:t xml:space="preserve">concurrently with </w:t>
            </w:r>
            <w:r w:rsidRPr="003A5631">
              <w:rPr>
                <w:sz w:val="22"/>
                <w:szCs w:val="22"/>
              </w:rPr>
              <w:t>MED 6860 Practicum in Education (</w:t>
            </w:r>
            <w:r>
              <w:rPr>
                <w:sz w:val="22"/>
                <w:szCs w:val="22"/>
              </w:rPr>
              <w:t>1</w:t>
            </w:r>
            <w:r w:rsidRPr="003A5631">
              <w:rPr>
                <w:sz w:val="22"/>
                <w:szCs w:val="22"/>
              </w:rPr>
              <w:t>)</w:t>
            </w:r>
            <w:r w:rsidRPr="003A5631">
              <w:rPr>
                <w:sz w:val="22"/>
                <w:szCs w:val="22"/>
              </w:rPr>
              <w:br/>
            </w:r>
            <w:r w:rsidRPr="003A5631">
              <w:rPr>
                <w:iCs/>
                <w:sz w:val="22"/>
                <w:szCs w:val="22"/>
              </w:rPr>
              <w:t xml:space="preserve">MED 6575 Advanced Instructional Methods and Practices: English Language Arts (3) </w:t>
            </w:r>
          </w:p>
          <w:p w:rsidR="00C32BAE" w:rsidRPr="003B189D" w:rsidRDefault="00C32BAE" w:rsidP="00C32BAE">
            <w:pPr>
              <w:tabs>
                <w:tab w:val="left" w:pos="5244"/>
              </w:tabs>
              <w:autoSpaceDE w:val="0"/>
              <w:autoSpaceDN w:val="0"/>
              <w:adjustRightInd w:val="0"/>
              <w:rPr>
                <w:sz w:val="22"/>
                <w:szCs w:val="22"/>
              </w:rPr>
            </w:pPr>
            <w:r>
              <w:rPr>
                <w:i/>
                <w:iCs/>
                <w:sz w:val="22"/>
                <w:szCs w:val="22"/>
              </w:rPr>
              <w:t xml:space="preserve">                   </w:t>
            </w:r>
            <w:r w:rsidRPr="003A5631">
              <w:rPr>
                <w:i/>
                <w:iCs/>
                <w:sz w:val="22"/>
                <w:szCs w:val="22"/>
              </w:rPr>
              <w:t xml:space="preserve">concurrently with </w:t>
            </w:r>
            <w:r w:rsidRPr="003A5631">
              <w:rPr>
                <w:sz w:val="22"/>
                <w:szCs w:val="22"/>
              </w:rPr>
              <w:t>MED 6860 Practicum in Education (</w:t>
            </w:r>
            <w:r>
              <w:rPr>
                <w:sz w:val="22"/>
                <w:szCs w:val="22"/>
              </w:rPr>
              <w:t>1</w:t>
            </w:r>
            <w:r w:rsidRPr="003A5631">
              <w:rPr>
                <w:sz w:val="22"/>
                <w:szCs w:val="22"/>
              </w:rPr>
              <w:t>)</w:t>
            </w:r>
          </w:p>
        </w:tc>
        <w:tc>
          <w:tcPr>
            <w:tcW w:w="1255" w:type="dxa"/>
            <w:vAlign w:val="center"/>
          </w:tcPr>
          <w:p w:rsidR="00C32BAE" w:rsidRPr="00C32BAE" w:rsidRDefault="00C32BAE" w:rsidP="00C32BAE">
            <w:pPr>
              <w:tabs>
                <w:tab w:val="left" w:pos="5244"/>
              </w:tabs>
              <w:autoSpaceDE w:val="0"/>
              <w:autoSpaceDN w:val="0"/>
              <w:adjustRightInd w:val="0"/>
              <w:jc w:val="center"/>
              <w:rPr>
                <w:iCs/>
                <w:sz w:val="22"/>
                <w:szCs w:val="22"/>
              </w:rPr>
            </w:pPr>
            <w:r>
              <w:rPr>
                <w:iCs/>
                <w:sz w:val="22"/>
                <w:szCs w:val="22"/>
              </w:rPr>
              <w:t>23 credit hours + student teaching</w:t>
            </w:r>
          </w:p>
        </w:tc>
      </w:tr>
      <w:tr w:rsidR="00920EF9" w:rsidRPr="002A79F7" w:rsidTr="00C101F5">
        <w:tc>
          <w:tcPr>
            <w:tcW w:w="9350" w:type="dxa"/>
            <w:gridSpan w:val="2"/>
          </w:tcPr>
          <w:p w:rsidR="00920EF9" w:rsidRPr="00CC283F" w:rsidRDefault="00920EF9" w:rsidP="006B2464">
            <w:pPr>
              <w:tabs>
                <w:tab w:val="left" w:pos="5244"/>
              </w:tabs>
              <w:autoSpaceDE w:val="0"/>
              <w:autoSpaceDN w:val="0"/>
              <w:adjustRightInd w:val="0"/>
              <w:jc w:val="center"/>
              <w:rPr>
                <w:b/>
                <w:szCs w:val="24"/>
              </w:rPr>
            </w:pPr>
            <w:r w:rsidRPr="00CC283F">
              <w:rPr>
                <w:b/>
                <w:color w:val="FF0000"/>
                <w:szCs w:val="24"/>
              </w:rPr>
              <w:t>Field Experience with Supervision</w:t>
            </w:r>
          </w:p>
          <w:p w:rsidR="00920EF9" w:rsidRPr="003B189D" w:rsidRDefault="00920EF9" w:rsidP="006B2464">
            <w:pPr>
              <w:tabs>
                <w:tab w:val="left" w:pos="5244"/>
              </w:tabs>
              <w:autoSpaceDE w:val="0"/>
              <w:autoSpaceDN w:val="0"/>
              <w:adjustRightInd w:val="0"/>
              <w:rPr>
                <w:i/>
                <w:iCs/>
                <w:sz w:val="22"/>
                <w:szCs w:val="22"/>
              </w:rPr>
            </w:pPr>
            <w:r w:rsidRPr="003B189D">
              <w:rPr>
                <w:i/>
                <w:iCs/>
                <w:sz w:val="22"/>
                <w:szCs w:val="22"/>
              </w:rPr>
              <w:t>(</w:t>
            </w:r>
            <w:r w:rsidR="00F350EF">
              <w:rPr>
                <w:i/>
                <w:iCs/>
                <w:sz w:val="22"/>
                <w:szCs w:val="22"/>
              </w:rPr>
              <w:t>Practica and student teaching</w:t>
            </w:r>
            <w:r w:rsidRPr="003B189D">
              <w:rPr>
                <w:i/>
                <w:iCs/>
                <w:sz w:val="22"/>
                <w:szCs w:val="22"/>
              </w:rPr>
              <w:t xml:space="preserve"> credits do not count toward </w:t>
            </w:r>
            <w:r w:rsidR="00F350EF">
              <w:rPr>
                <w:i/>
                <w:iCs/>
                <w:sz w:val="22"/>
                <w:szCs w:val="22"/>
              </w:rPr>
              <w:t>the</w:t>
            </w:r>
            <w:r w:rsidRPr="003B189D">
              <w:rPr>
                <w:i/>
                <w:iCs/>
                <w:sz w:val="22"/>
                <w:szCs w:val="22"/>
              </w:rPr>
              <w:t xml:space="preserve"> master's degree, but are part of the requirements for licensure.)</w:t>
            </w:r>
          </w:p>
          <w:p w:rsidR="00CC283F" w:rsidRPr="00CC283F" w:rsidRDefault="00CC283F" w:rsidP="00CC283F">
            <w:pPr>
              <w:shd w:val="clear" w:color="auto" w:fill="FFFFFF"/>
              <w:spacing w:line="293" w:lineRule="atLeast"/>
              <w:textAlignment w:val="baseline"/>
              <w:rPr>
                <w:color w:val="000000"/>
                <w:sz w:val="22"/>
                <w:szCs w:val="22"/>
              </w:rPr>
            </w:pPr>
          </w:p>
          <w:p w:rsidR="00F861C4" w:rsidRPr="00F861C4" w:rsidRDefault="003A5631" w:rsidP="00F861C4">
            <w:pPr>
              <w:numPr>
                <w:ilvl w:val="0"/>
                <w:numId w:val="24"/>
              </w:numPr>
              <w:shd w:val="clear" w:color="auto" w:fill="FFFFFF"/>
              <w:spacing w:line="293" w:lineRule="atLeast"/>
              <w:ind w:left="0"/>
              <w:textAlignment w:val="baseline"/>
              <w:rPr>
                <w:i/>
                <w:strike/>
                <w:color w:val="000000"/>
                <w:sz w:val="22"/>
                <w:szCs w:val="22"/>
              </w:rPr>
            </w:pPr>
            <w:r w:rsidRPr="003A5631">
              <w:rPr>
                <w:sz w:val="22"/>
                <w:szCs w:val="22"/>
              </w:rPr>
              <w:t xml:space="preserve">MED 6890 Student Teaching in Special Education for MED Students </w:t>
            </w:r>
            <w:r w:rsidRPr="00F861C4">
              <w:rPr>
                <w:sz w:val="22"/>
                <w:szCs w:val="22"/>
              </w:rPr>
              <w:t>(4-6)</w:t>
            </w:r>
            <w:r w:rsidR="00920EF9" w:rsidRPr="003B189D">
              <w:rPr>
                <w:sz w:val="22"/>
                <w:szCs w:val="22"/>
              </w:rPr>
              <w:t xml:space="preserve"> </w:t>
            </w:r>
          </w:p>
          <w:p w:rsidR="00F861C4" w:rsidRPr="00F861C4" w:rsidRDefault="00F861C4" w:rsidP="00F861C4">
            <w:pPr>
              <w:shd w:val="clear" w:color="auto" w:fill="FFFFFF"/>
              <w:spacing w:line="293" w:lineRule="atLeast"/>
              <w:textAlignment w:val="baseline"/>
              <w:rPr>
                <w:i/>
                <w:strike/>
                <w:color w:val="000000"/>
                <w:sz w:val="22"/>
                <w:szCs w:val="22"/>
              </w:rPr>
            </w:pPr>
            <w:r w:rsidRPr="00F861C4">
              <w:rPr>
                <w:color w:val="000000"/>
                <w:sz w:val="22"/>
                <w:szCs w:val="22"/>
              </w:rPr>
              <w:t>Successfully complete student teaching (all day, every day for 60 days) with an assigned cooperating teacher.</w:t>
            </w:r>
          </w:p>
          <w:p w:rsidR="003A5631" w:rsidRPr="00F861C4" w:rsidRDefault="003A5631" w:rsidP="00F861C4">
            <w:pPr>
              <w:shd w:val="clear" w:color="auto" w:fill="FFFFFF"/>
              <w:spacing w:line="293" w:lineRule="atLeast"/>
              <w:textAlignment w:val="baseline"/>
              <w:rPr>
                <w:i/>
                <w:strike/>
                <w:color w:val="000000"/>
                <w:sz w:val="22"/>
                <w:szCs w:val="22"/>
              </w:rPr>
            </w:pPr>
          </w:p>
          <w:p w:rsidR="003A5631" w:rsidRPr="00F861C4" w:rsidRDefault="00F861C4" w:rsidP="003A5631">
            <w:pPr>
              <w:pStyle w:val="Level10"/>
              <w:widowControl/>
              <w:rPr>
                <w:sz w:val="22"/>
                <w:szCs w:val="22"/>
              </w:rPr>
            </w:pPr>
            <w:r w:rsidRPr="00CC283F">
              <w:rPr>
                <w:b/>
                <w:color w:val="FF0000"/>
                <w:sz w:val="22"/>
                <w:szCs w:val="22"/>
              </w:rPr>
              <w:t>Please note:</w:t>
            </w:r>
            <w:r w:rsidRPr="00F861C4">
              <w:rPr>
                <w:sz w:val="22"/>
                <w:szCs w:val="22"/>
              </w:rPr>
              <w:t xml:space="preserve"> Deadlines for student teaching are in September for the following spring semester and in January for the following fall semester (yes, this is very early!).  </w:t>
            </w:r>
          </w:p>
          <w:p w:rsidR="00920EF9" w:rsidRPr="002A79F7" w:rsidRDefault="00920EF9" w:rsidP="006B2464">
            <w:pPr>
              <w:rPr>
                <w:szCs w:val="24"/>
              </w:rPr>
            </w:pPr>
          </w:p>
        </w:tc>
      </w:tr>
      <w:tr w:rsidR="00920EF9" w:rsidRPr="002A79F7" w:rsidTr="00C101F5">
        <w:tc>
          <w:tcPr>
            <w:tcW w:w="9350" w:type="dxa"/>
            <w:gridSpan w:val="2"/>
          </w:tcPr>
          <w:p w:rsidR="00920EF9" w:rsidRPr="00F861C4" w:rsidRDefault="00920EF9" w:rsidP="00F861C4">
            <w:pPr>
              <w:tabs>
                <w:tab w:val="left" w:pos="5244"/>
              </w:tabs>
              <w:autoSpaceDE w:val="0"/>
              <w:autoSpaceDN w:val="0"/>
              <w:adjustRightInd w:val="0"/>
              <w:rPr>
                <w:b/>
                <w:i/>
                <w:iCs/>
                <w:sz w:val="22"/>
                <w:szCs w:val="22"/>
              </w:rPr>
            </w:pPr>
            <w:r w:rsidRPr="00F861C4">
              <w:rPr>
                <w:b/>
                <w:i/>
                <w:iCs/>
                <w:sz w:val="22"/>
                <w:szCs w:val="22"/>
              </w:rPr>
              <w:t>Successful completion of the above coursework, Praxis tests, and field work will result in a recommendation for the Utah Level 1 Special Education (mild-moderate) License.</w:t>
            </w:r>
          </w:p>
        </w:tc>
      </w:tr>
    </w:tbl>
    <w:p w:rsidR="00F66222" w:rsidRDefault="00F66222" w:rsidP="00FD4B30">
      <w:pPr>
        <w:pStyle w:val="Level10"/>
        <w:widowControl/>
        <w:rPr>
          <w:b/>
        </w:rPr>
      </w:pPr>
      <w:bookmarkStart w:id="20" w:name="fieldexperiencewithsupervision"/>
      <w:bookmarkEnd w:id="20"/>
    </w:p>
    <w:p w:rsidR="00A265EE" w:rsidRDefault="00A265EE" w:rsidP="00A265EE">
      <w:pPr>
        <w:tabs>
          <w:tab w:val="left" w:pos="4205"/>
        </w:tabs>
        <w:rPr>
          <w:b/>
        </w:rPr>
      </w:pPr>
    </w:p>
    <w:p w:rsidR="004A3CAA" w:rsidRPr="00CC283F" w:rsidRDefault="004B12F7" w:rsidP="00CC283F">
      <w:pPr>
        <w:jc w:val="center"/>
        <w:rPr>
          <w:b/>
        </w:rPr>
      </w:pPr>
      <w:r>
        <w:rPr>
          <w:b/>
        </w:rPr>
        <w:br w:type="page"/>
      </w:r>
      <w:r w:rsidR="004A3CAA">
        <w:rPr>
          <w:b/>
        </w:rPr>
        <w:lastRenderedPageBreak/>
        <w:t>PROGRAM PROCEDURES</w:t>
      </w:r>
    </w:p>
    <w:p w:rsidR="004A3CAA" w:rsidRDefault="00356C52" w:rsidP="004A3CAA">
      <w:pPr>
        <w:jc w:val="center"/>
      </w:pPr>
      <w:r>
        <w:rPr>
          <w:b/>
        </w:rPr>
        <w:fldChar w:fldCharType="begin"/>
      </w:r>
      <w:r w:rsidR="004A3CAA">
        <w:rPr>
          <w:b/>
        </w:rPr>
        <w:instrText>tc  \l 1 "</w:instrText>
      </w:r>
      <w:bookmarkStart w:id="21" w:name="_Toc110409441"/>
      <w:bookmarkStart w:id="22" w:name="_Toc317086470"/>
      <w:r w:rsidR="004A3CAA">
        <w:rPr>
          <w:b/>
        </w:rPr>
        <w:instrText>PROGRAM PROCEDURES</w:instrText>
      </w:r>
      <w:bookmarkEnd w:id="21"/>
      <w:bookmarkEnd w:id="22"/>
      <w:r w:rsidR="004A3CAA">
        <w:rPr>
          <w:b/>
        </w:rPr>
        <w:instrText>"</w:instrText>
      </w:r>
      <w:r>
        <w:rPr>
          <w:b/>
        </w:rPr>
        <w:fldChar w:fldCharType="end"/>
      </w:r>
    </w:p>
    <w:p w:rsidR="004A3CAA" w:rsidRDefault="004A3CAA" w:rsidP="004A3CAA">
      <w:pPr>
        <w:jc w:val="center"/>
        <w:rPr>
          <w:b/>
        </w:rPr>
      </w:pPr>
      <w:r>
        <w:rPr>
          <w:b/>
        </w:rPr>
        <w:t xml:space="preserve">Registration </w:t>
      </w:r>
      <w:r w:rsidR="00356C52">
        <w:rPr>
          <w:b/>
        </w:rPr>
        <w:fldChar w:fldCharType="begin"/>
      </w:r>
      <w:r>
        <w:rPr>
          <w:b/>
        </w:rPr>
        <w:instrText>tc  \l 1 "</w:instrText>
      </w:r>
      <w:bookmarkStart w:id="23" w:name="_Toc110409442"/>
      <w:bookmarkStart w:id="24" w:name="_Toc317086471"/>
      <w:r>
        <w:rPr>
          <w:b/>
        </w:rPr>
        <w:instrText>Registration</w:instrText>
      </w:r>
      <w:bookmarkEnd w:id="23"/>
      <w:bookmarkEnd w:id="24"/>
      <w:r>
        <w:rPr>
          <w:b/>
        </w:rPr>
        <w:instrText>"</w:instrText>
      </w:r>
      <w:r w:rsidR="00356C52">
        <w:rPr>
          <w:b/>
        </w:rPr>
        <w:fldChar w:fldCharType="end"/>
      </w:r>
    </w:p>
    <w:p w:rsidR="004A3CAA" w:rsidRDefault="004A3CAA" w:rsidP="004A3CAA"/>
    <w:p w:rsidR="004A3CAA" w:rsidRDefault="004A3CAA" w:rsidP="004A3CAA">
      <w:r>
        <w:t>Graduate</w:t>
      </w:r>
      <w:r w:rsidR="00C0241E">
        <w:t xml:space="preserve"> certificate</w:t>
      </w:r>
      <w:r>
        <w:t xml:space="preserve"> students register through the same process as </w:t>
      </w:r>
      <w:r w:rsidR="00C32BAE">
        <w:t>other students on campus</w:t>
      </w:r>
      <w:r>
        <w:t>.  Detailed registration information is printed in the WSU Catalog and/or semester class schedule which can be obtained online.  Program class schedules are available in the M.Ed. office</w:t>
      </w:r>
      <w:r w:rsidR="004B12F7">
        <w:t xml:space="preserve"> usually a week or two before they are published online</w:t>
      </w:r>
      <w:r>
        <w:t>.  Tuition and fees follow the policy established by WSU and the Utah Board of Regents for graduate students.  Tuition</w:t>
      </w:r>
      <w:r w:rsidR="00C32BAE">
        <w:t>,</w:t>
      </w:r>
      <w:r>
        <w:t xml:space="preserve"> fees</w:t>
      </w:r>
      <w:r w:rsidR="00C32BAE">
        <w:t>, and differential</w:t>
      </w:r>
      <w:r>
        <w:t xml:space="preserve"> for </w:t>
      </w:r>
      <w:r w:rsidR="00C0241E">
        <w:t>GCT</w:t>
      </w:r>
      <w:r>
        <w:t xml:space="preserve"> courses are available at </w:t>
      </w:r>
      <w:hyperlink r:id="rId18" w:history="1">
        <w:r w:rsidRPr="004A3CAA">
          <w:rPr>
            <w:rStyle w:val="Hyperlink"/>
          </w:rPr>
          <w:t>http://www.weber.edu/bursar/TuitionFee_Tables.html</w:t>
        </w:r>
      </w:hyperlink>
      <w:r>
        <w:t xml:space="preserve"> under Master of Education.  </w:t>
      </w:r>
    </w:p>
    <w:p w:rsidR="00EF54F7" w:rsidRDefault="00EF54F7" w:rsidP="004A3CAA"/>
    <w:p w:rsidR="00EF54F7" w:rsidRDefault="00EF54F7" w:rsidP="00EF54F7">
      <w:pPr>
        <w:ind w:left="-741" w:firstLine="720"/>
        <w:jc w:val="center"/>
        <w:rPr>
          <w:b/>
        </w:rPr>
      </w:pPr>
      <w:r>
        <w:rPr>
          <w:b/>
        </w:rPr>
        <w:t>Advisement</w:t>
      </w:r>
      <w:r>
        <w:rPr>
          <w:b/>
        </w:rPr>
        <w:fldChar w:fldCharType="begin"/>
      </w:r>
      <w:r>
        <w:rPr>
          <w:b/>
        </w:rPr>
        <w:instrText>tc  \l 1 "</w:instrText>
      </w:r>
      <w:bookmarkStart w:id="25" w:name="_Toc110409408"/>
      <w:bookmarkStart w:id="26" w:name="_Toc317086474"/>
      <w:r>
        <w:rPr>
          <w:b/>
        </w:rPr>
        <w:instrText>ADVISEMENT</w:instrText>
      </w:r>
      <w:bookmarkEnd w:id="25"/>
      <w:bookmarkEnd w:id="26"/>
      <w:r>
        <w:rPr>
          <w:b/>
        </w:rPr>
        <w:instrText>"</w:instrText>
      </w:r>
      <w:r>
        <w:rPr>
          <w:b/>
        </w:rPr>
        <w:fldChar w:fldCharType="end"/>
      </w:r>
    </w:p>
    <w:p w:rsidR="00EF54F7" w:rsidRDefault="00EF54F7" w:rsidP="00EF54F7">
      <w:pPr>
        <w:ind w:left="-741"/>
      </w:pPr>
    </w:p>
    <w:p w:rsidR="00EF54F7" w:rsidRDefault="00EF54F7" w:rsidP="00EF54F7">
      <w:r>
        <w:t xml:space="preserve">Advisement begins when prospective candidates make their first inquiries about the GCT program.  The administrative assistant in the master’s office often receives the first telephone calls, emails, and letters. Initial questions generally deal with the program admission guidelines, time frames, and course schedules. This information can be found on the M.Ed. website: </w:t>
      </w:r>
      <w:hyperlink r:id="rId19" w:history="1">
        <w:r w:rsidRPr="005571A9">
          <w:rPr>
            <w:rStyle w:val="Hyperlink"/>
          </w:rPr>
          <w:t>http://weber.edu/masterofed</w:t>
        </w:r>
      </w:hyperlink>
      <w:r>
        <w:t xml:space="preserve"> and in this handbook.</w:t>
      </w:r>
    </w:p>
    <w:p w:rsidR="00EF54F7" w:rsidRDefault="00EF54F7" w:rsidP="00EF54F7"/>
    <w:p w:rsidR="00EF54F7" w:rsidRDefault="00EF54F7" w:rsidP="00EF54F7">
      <w:r>
        <w:t>After the prospective candidate is admitted to the program, the program director serves as the advisor – answering questions about curriculum, approving transfer courses, and outlining a suggested timeline of study. It is strongly suggested that teacher candidates have regular advising meetings with the director so that they stay on track towards obtaining the teaching license in a timely manner.</w:t>
      </w:r>
    </w:p>
    <w:p w:rsidR="00363824" w:rsidRDefault="00363824" w:rsidP="00363824">
      <w:pPr>
        <w:keepNext/>
        <w:keepLines/>
        <w:rPr>
          <w:b/>
        </w:rPr>
      </w:pPr>
    </w:p>
    <w:p w:rsidR="004A3CAA" w:rsidRDefault="004A3CAA" w:rsidP="004A3CAA">
      <w:pPr>
        <w:keepNext/>
        <w:keepLines/>
        <w:jc w:val="center"/>
      </w:pPr>
      <w:r>
        <w:rPr>
          <w:b/>
        </w:rPr>
        <w:t>Candidate Status</w:t>
      </w:r>
      <w:r w:rsidR="00356C52">
        <w:rPr>
          <w:b/>
        </w:rPr>
        <w:fldChar w:fldCharType="begin"/>
      </w:r>
      <w:r>
        <w:rPr>
          <w:b/>
        </w:rPr>
        <w:instrText>tc  \l 2 "</w:instrText>
      </w:r>
      <w:bookmarkStart w:id="27" w:name="_Toc110409407"/>
      <w:bookmarkStart w:id="28" w:name="_Toc317086472"/>
      <w:r>
        <w:rPr>
          <w:b/>
        </w:rPr>
        <w:instrText>Candidate Status</w:instrText>
      </w:r>
      <w:bookmarkEnd w:id="27"/>
      <w:bookmarkEnd w:id="28"/>
      <w:r>
        <w:rPr>
          <w:b/>
        </w:rPr>
        <w:instrText>"</w:instrText>
      </w:r>
      <w:r w:rsidR="00356C52">
        <w:rPr>
          <w:b/>
        </w:rPr>
        <w:fldChar w:fldCharType="end"/>
      </w:r>
    </w:p>
    <w:p w:rsidR="004A3CAA" w:rsidRDefault="004A3CAA" w:rsidP="004A3CAA">
      <w:pPr>
        <w:keepNext/>
        <w:keepLines/>
        <w:ind w:left="-734"/>
      </w:pPr>
    </w:p>
    <w:p w:rsidR="004A3CAA" w:rsidRDefault="004A3CAA" w:rsidP="004A3CAA">
      <w:pPr>
        <w:keepNext/>
        <w:keepLines/>
        <w:ind w:hanging="734"/>
      </w:pPr>
      <w:r>
        <w:tab/>
        <w:t xml:space="preserve">University graduate students are classified as full-time if they register for </w:t>
      </w:r>
      <w:r w:rsidR="00F301EA">
        <w:t>6-</w:t>
      </w:r>
      <w:r>
        <w:t xml:space="preserve">9 or more semester hours. However, for the purposes of financial aid, full-time status is 6 semester credit hours. </w:t>
      </w:r>
    </w:p>
    <w:p w:rsidR="004A3CAA" w:rsidRDefault="004A3CAA" w:rsidP="004A3CAA">
      <w:pPr>
        <w:keepNext/>
        <w:keepLines/>
      </w:pPr>
      <w:r>
        <w:t>Candidates must be registered for at least one course the semester they complete the program requirements.</w:t>
      </w:r>
    </w:p>
    <w:p w:rsidR="004A3CAA" w:rsidRDefault="004A3CAA" w:rsidP="004B12F7"/>
    <w:p w:rsidR="004A3CAA" w:rsidRPr="0055182D" w:rsidRDefault="00236BAF" w:rsidP="006072E6">
      <w:pPr>
        <w:jc w:val="center"/>
        <w:rPr>
          <w:b/>
        </w:rPr>
      </w:pPr>
      <w:r>
        <w:rPr>
          <w:b/>
        </w:rPr>
        <w:t xml:space="preserve">Official </w:t>
      </w:r>
      <w:r w:rsidR="004A3CAA" w:rsidRPr="0055182D">
        <w:rPr>
          <w:b/>
        </w:rPr>
        <w:t xml:space="preserve">Transcript </w:t>
      </w:r>
      <w:r w:rsidR="00690EF4">
        <w:rPr>
          <w:b/>
        </w:rPr>
        <w:t>When</w:t>
      </w:r>
      <w:r w:rsidR="004A3CAA" w:rsidRPr="0055182D">
        <w:rPr>
          <w:b/>
        </w:rPr>
        <w:t xml:space="preserve"> Attending </w:t>
      </w:r>
      <w:r w:rsidR="006072E6">
        <w:rPr>
          <w:b/>
        </w:rPr>
        <w:t>a Different</w:t>
      </w:r>
      <w:r w:rsidR="004A3CAA" w:rsidRPr="0055182D">
        <w:rPr>
          <w:b/>
        </w:rPr>
        <w:t xml:space="preserve"> University </w:t>
      </w:r>
    </w:p>
    <w:p w:rsidR="004A3CAA" w:rsidRDefault="004A3CAA" w:rsidP="006072E6">
      <w:pPr>
        <w:ind w:left="-684"/>
        <w:jc w:val="center"/>
      </w:pPr>
    </w:p>
    <w:p w:rsidR="004A3CAA" w:rsidRDefault="00236BAF" w:rsidP="006072E6">
      <w:r>
        <w:t xml:space="preserve">If an active WSU </w:t>
      </w:r>
      <w:r w:rsidR="00C0241E">
        <w:t>Graduate Certificate in Teaching</w:t>
      </w:r>
      <w:r>
        <w:t xml:space="preserve"> student attends a course at a different university and wishes to count that credit towards the WSU </w:t>
      </w:r>
      <w:r w:rsidR="00C0241E">
        <w:t>certificate or eventually the M.Ed. degree</w:t>
      </w:r>
      <w:r>
        <w:t>,</w:t>
      </w:r>
      <w:r w:rsidR="004A3CAA">
        <w:t xml:space="preserve"> </w:t>
      </w:r>
      <w:r>
        <w:t>an official transcript from that university must be sent to the M</w:t>
      </w:r>
      <w:r w:rsidR="00C0241E">
        <w:t>.</w:t>
      </w:r>
      <w:r>
        <w:t>E</w:t>
      </w:r>
      <w:r w:rsidR="00C0241E">
        <w:t>d.</w:t>
      </w:r>
      <w:r>
        <w:t xml:space="preserve"> office. </w:t>
      </w:r>
      <w:r w:rsidR="00FA2873">
        <w:t xml:space="preserve"> A maximum of nine credits can count towards the degree and must</w:t>
      </w:r>
      <w:r w:rsidR="00C0241E">
        <w:t xml:space="preserve"> be within the six year window, but must have prior approval. </w:t>
      </w:r>
      <w:r w:rsidR="004B12F7">
        <w:t>It is suggested that the student checks with the program director to be sure the course(s</w:t>
      </w:r>
      <w:r w:rsidR="002752D0">
        <w:t xml:space="preserve">) will count towards the degree, especially if the course is to take the place of one of the required core courses.  Elective coursework is more likely to be accepted. </w:t>
      </w:r>
      <w:r w:rsidR="004A3CAA" w:rsidRPr="00825E2F">
        <w:t xml:space="preserve"> </w:t>
      </w:r>
    </w:p>
    <w:p w:rsidR="004A3CAA" w:rsidRDefault="004A3CAA" w:rsidP="004A3CAA">
      <w:pPr>
        <w:ind w:left="-684" w:firstLine="684"/>
      </w:pPr>
    </w:p>
    <w:p w:rsidR="00F301EA" w:rsidRDefault="00F301EA">
      <w:pPr>
        <w:rPr>
          <w:b/>
        </w:rPr>
      </w:pPr>
      <w:r>
        <w:rPr>
          <w:b/>
        </w:rPr>
        <w:br w:type="page"/>
      </w:r>
    </w:p>
    <w:p w:rsidR="006072E6" w:rsidRDefault="006072E6" w:rsidP="006072E6">
      <w:pPr>
        <w:jc w:val="center"/>
        <w:rPr>
          <w:b/>
        </w:rPr>
      </w:pPr>
      <w:r>
        <w:rPr>
          <w:b/>
        </w:rPr>
        <w:lastRenderedPageBreak/>
        <w:t>Candidate File</w:t>
      </w:r>
    </w:p>
    <w:p w:rsidR="006072E6" w:rsidRDefault="006072E6" w:rsidP="006072E6">
      <w:pPr>
        <w:rPr>
          <w:b/>
        </w:rPr>
      </w:pPr>
    </w:p>
    <w:p w:rsidR="006072E6" w:rsidRDefault="00356C52" w:rsidP="006072E6">
      <w:pPr>
        <w:keepNext/>
        <w:keepLines/>
      </w:pPr>
      <w:r>
        <w:rPr>
          <w:b/>
        </w:rPr>
        <w:fldChar w:fldCharType="begin"/>
      </w:r>
      <w:r w:rsidR="006072E6">
        <w:rPr>
          <w:b/>
        </w:rPr>
        <w:instrText>tc  \l 2 "</w:instrText>
      </w:r>
      <w:bookmarkStart w:id="29" w:name="_Toc110409446"/>
      <w:bookmarkStart w:id="30" w:name="_Toc317086473"/>
      <w:r w:rsidR="006072E6">
        <w:rPr>
          <w:b/>
        </w:rPr>
        <w:instrText>Candidate File</w:instrText>
      </w:r>
      <w:bookmarkEnd w:id="29"/>
      <w:bookmarkEnd w:id="30"/>
      <w:r w:rsidR="006072E6">
        <w:rPr>
          <w:b/>
        </w:rPr>
        <w:instrText>"</w:instrText>
      </w:r>
      <w:r>
        <w:rPr>
          <w:b/>
        </w:rPr>
        <w:fldChar w:fldCharType="end"/>
      </w:r>
      <w:r w:rsidR="006072E6">
        <w:t>Each admitted candidate has an official file located in the M.Ed. office.  This file contains the application packet, record of progress, advisement log, program of study</w:t>
      </w:r>
      <w:r w:rsidR="00FA2873">
        <w:t>,</w:t>
      </w:r>
      <w:r w:rsidR="004B12F7">
        <w:t xml:space="preserve"> and other pertinent data. </w:t>
      </w:r>
      <w:r w:rsidR="006072E6">
        <w:t>Faculty members have access to these files. The candidate files are destroyed five years after program completion.</w:t>
      </w:r>
      <w:r w:rsidR="00FA2873">
        <w:t xml:space="preserve"> The files of inactive candidates are destroyed </w:t>
      </w:r>
      <w:r w:rsidR="004B12F7">
        <w:t>after 5</w:t>
      </w:r>
      <w:r w:rsidR="00FA2873">
        <w:t xml:space="preserve"> years </w:t>
      </w:r>
      <w:r w:rsidR="004B12F7">
        <w:t>of inactivity</w:t>
      </w:r>
      <w:r w:rsidR="00FA2873">
        <w:t xml:space="preserve">. </w:t>
      </w:r>
    </w:p>
    <w:p w:rsidR="006072E6" w:rsidRDefault="006072E6" w:rsidP="00E0164F"/>
    <w:p w:rsidR="004A3CAA" w:rsidRPr="000F3775" w:rsidRDefault="004A3CAA" w:rsidP="00EC2B48">
      <w:pPr>
        <w:jc w:val="center"/>
        <w:rPr>
          <w:b/>
          <w:color w:val="1F497D" w:themeColor="text2"/>
        </w:rPr>
      </w:pPr>
      <w:r w:rsidRPr="00F07C46">
        <w:rPr>
          <w:b/>
        </w:rPr>
        <w:t>Graduation</w:t>
      </w:r>
      <w:r w:rsidR="00356C52" w:rsidRPr="000F3775">
        <w:rPr>
          <w:b/>
          <w:color w:val="1F497D" w:themeColor="text2"/>
        </w:rPr>
        <w:fldChar w:fldCharType="begin"/>
      </w:r>
      <w:r w:rsidRPr="000F3775">
        <w:rPr>
          <w:b/>
          <w:color w:val="1F497D" w:themeColor="text2"/>
        </w:rPr>
        <w:instrText>tc  \l 1 "</w:instrText>
      </w:r>
      <w:bookmarkStart w:id="31" w:name="_Toc317086475"/>
      <w:r w:rsidRPr="000F3775">
        <w:rPr>
          <w:b/>
          <w:color w:val="1F497D" w:themeColor="text2"/>
        </w:rPr>
        <w:instrText>Graduation</w:instrText>
      </w:r>
      <w:bookmarkEnd w:id="31"/>
      <w:r w:rsidRPr="000F3775">
        <w:rPr>
          <w:b/>
          <w:color w:val="1F497D" w:themeColor="text2"/>
        </w:rPr>
        <w:instrText>"</w:instrText>
      </w:r>
      <w:r w:rsidR="00356C52" w:rsidRPr="000F3775">
        <w:rPr>
          <w:b/>
          <w:color w:val="1F497D" w:themeColor="text2"/>
        </w:rPr>
        <w:fldChar w:fldCharType="end"/>
      </w:r>
    </w:p>
    <w:p w:rsidR="004A3CAA" w:rsidRPr="000F3775" w:rsidRDefault="004A3CAA" w:rsidP="004A3CAA">
      <w:pPr>
        <w:rPr>
          <w:color w:val="1F497D" w:themeColor="text2"/>
          <w:u w:val="single"/>
        </w:rPr>
      </w:pPr>
    </w:p>
    <w:p w:rsidR="004A3CAA" w:rsidRPr="00F07C46" w:rsidRDefault="004A3CAA" w:rsidP="004A3CAA">
      <w:r w:rsidRPr="00F07C46">
        <w:t xml:space="preserve">All candidates for the </w:t>
      </w:r>
      <w:r w:rsidR="00F07C46" w:rsidRPr="00F07C46">
        <w:t>Graduate Certificate in Teaching</w:t>
      </w:r>
      <w:r w:rsidRPr="00F07C46">
        <w:t xml:space="preserve">, whether or not </w:t>
      </w:r>
      <w:r w:rsidR="00A11049" w:rsidRPr="00F07C46">
        <w:t xml:space="preserve">they plan to attend the </w:t>
      </w:r>
      <w:r w:rsidRPr="00F07C46">
        <w:t>comm</w:t>
      </w:r>
      <w:r w:rsidR="00A11049" w:rsidRPr="00F07C46">
        <w:t>encement ceremonies</w:t>
      </w:r>
      <w:r w:rsidRPr="00F07C46">
        <w:t xml:space="preserve">, must submit a completed application for graduation to the WSU Graduation Office </w:t>
      </w:r>
      <w:r w:rsidR="000C6EBF" w:rsidRPr="00F07C46">
        <w:t>early in the</w:t>
      </w:r>
      <w:r w:rsidRPr="00F07C46">
        <w:t xml:space="preserve"> semester </w:t>
      </w:r>
      <w:r w:rsidR="000C6EBF" w:rsidRPr="00F07C46">
        <w:t>they plan to finish</w:t>
      </w:r>
      <w:r w:rsidR="00F07C46" w:rsidRPr="00F07C46">
        <w:t xml:space="preserve"> (usually during student teaching)</w:t>
      </w:r>
      <w:r w:rsidR="000C6EBF" w:rsidRPr="00F07C46">
        <w:t xml:space="preserve">. </w:t>
      </w:r>
      <w:r w:rsidR="00BA324D" w:rsidRPr="00F07C46">
        <w:t xml:space="preserve"> Candidates should check CatTracks to be sure they are on track to graduate. If anything is missing or if substitutions need to be made, please consult the program director</w:t>
      </w:r>
      <w:r w:rsidR="00C21CE9" w:rsidRPr="00F07C46">
        <w:t xml:space="preserve"> immediately</w:t>
      </w:r>
      <w:r w:rsidR="00BA324D" w:rsidRPr="00F07C46">
        <w:t xml:space="preserve">. </w:t>
      </w:r>
      <w:r w:rsidR="000C6EBF" w:rsidRPr="00F07C46">
        <w:t xml:space="preserve"> This website has the deadlines listed: </w:t>
      </w:r>
      <w:hyperlink r:id="rId20" w:history="1">
        <w:r w:rsidR="000C6EBF" w:rsidRPr="00F07C46">
          <w:rPr>
            <w:rStyle w:val="Hyperlink"/>
            <w:color w:val="auto"/>
          </w:rPr>
          <w:t>http://www.weber.edu/graduation/</w:t>
        </w:r>
      </w:hyperlink>
      <w:r w:rsidR="000C6EBF" w:rsidRPr="00F07C46">
        <w:t xml:space="preserve">. </w:t>
      </w:r>
      <w:r w:rsidRPr="00F07C46">
        <w:t xml:space="preserve"> Students who do not complete graduation requirements during their designated semester or who change their graduation semester should notify the Graduation Office via e-mail of the new anticipated date.</w:t>
      </w:r>
    </w:p>
    <w:p w:rsidR="004A3CAA" w:rsidRPr="000F3775" w:rsidRDefault="004A3CAA" w:rsidP="004A3CAA">
      <w:pPr>
        <w:rPr>
          <w:color w:val="1F497D" w:themeColor="text2"/>
        </w:rPr>
      </w:pPr>
    </w:p>
    <w:p w:rsidR="004A3CAA" w:rsidRPr="00F07C46" w:rsidRDefault="004A3CAA" w:rsidP="004A3CAA">
      <w:pPr>
        <w:rPr>
          <w:u w:val="single"/>
        </w:rPr>
      </w:pPr>
      <w:r w:rsidRPr="00F07C46">
        <w:t xml:space="preserve">If courses from another institution are being used in the approved </w:t>
      </w:r>
      <w:r w:rsidRPr="00F07C46">
        <w:rPr>
          <w:i/>
        </w:rPr>
        <w:t>Program of Study,</w:t>
      </w:r>
      <w:r w:rsidRPr="00F07C46">
        <w:t xml:space="preserve"> official transcripts must be submitted to the M</w:t>
      </w:r>
      <w:r w:rsidR="000C6EBF" w:rsidRPr="00F07C46">
        <w:t>.</w:t>
      </w:r>
      <w:r w:rsidRPr="00F07C46">
        <w:t>Ed</w:t>
      </w:r>
      <w:r w:rsidR="000C6EBF" w:rsidRPr="00F07C46">
        <w:t>.</w:t>
      </w:r>
      <w:r w:rsidRPr="00F07C46">
        <w:t xml:space="preserve"> office. Determination is made by the program director for approval of those courses. </w:t>
      </w:r>
      <w:r w:rsidR="00993F02" w:rsidRPr="00F07C46">
        <w:t>CatTracks will be updated by the program director.</w:t>
      </w:r>
      <w:r w:rsidR="00F07C46">
        <w:t xml:space="preserve"> Methods courses will also need to be approved and added to either the program of study or CatTracks, whichever is appropriate.</w:t>
      </w:r>
    </w:p>
    <w:p w:rsidR="004A3CAA" w:rsidRPr="000F3775" w:rsidRDefault="004A3CAA" w:rsidP="004A3CAA">
      <w:pPr>
        <w:rPr>
          <w:color w:val="1F497D" w:themeColor="text2"/>
        </w:rPr>
      </w:pPr>
    </w:p>
    <w:p w:rsidR="004A3CAA" w:rsidRPr="00F07C46" w:rsidRDefault="004A3CAA" w:rsidP="004A3CAA">
      <w:r w:rsidRPr="00F07C46">
        <w:t>Commencement ceremonies are currently held twice a year</w:t>
      </w:r>
      <w:r w:rsidR="00C21CE9" w:rsidRPr="00F07C46">
        <w:t>.</w:t>
      </w:r>
      <w:r w:rsidRPr="00F07C46">
        <w:t xml:space="preserve"> Students who complete degree requirements during the previous summer term</w:t>
      </w:r>
      <w:r w:rsidR="00C21CE9" w:rsidRPr="00F07C46">
        <w:t xml:space="preserve"> or fall semester</w:t>
      </w:r>
      <w:r w:rsidRPr="00F07C46">
        <w:t xml:space="preserve"> will be eligible to participate in the </w:t>
      </w:r>
      <w:r w:rsidR="00C21CE9" w:rsidRPr="00F07C46">
        <w:t xml:space="preserve">fall </w:t>
      </w:r>
      <w:r w:rsidRPr="00F07C46">
        <w:t>commencement exercises</w:t>
      </w:r>
      <w:r w:rsidR="00F07C46" w:rsidRPr="00F07C46">
        <w:t>.</w:t>
      </w:r>
      <w:r w:rsidRPr="00F07C46">
        <w:t xml:space="preserve"> Students who complete requirements during spring semester will be eligible to participate in the </w:t>
      </w:r>
      <w:r w:rsidR="00C21CE9" w:rsidRPr="00F07C46">
        <w:t>spring</w:t>
      </w:r>
      <w:r w:rsidRPr="00F07C46">
        <w:t xml:space="preserve"> WSU Commencement and </w:t>
      </w:r>
      <w:r w:rsidR="000C6EBF" w:rsidRPr="00F07C46">
        <w:t xml:space="preserve">Jerry and Vickie Moyes </w:t>
      </w:r>
      <w:r w:rsidRPr="00F07C46">
        <w:t>College of Education Convocation</w:t>
      </w:r>
      <w:r w:rsidR="00F07C46" w:rsidRPr="00F07C46">
        <w:t>.</w:t>
      </w:r>
      <w:r w:rsidRPr="00F07C46">
        <w:t xml:space="preserve"> Commencement information will be mailed to students and/or can be obtained from the WSU Graduation Office.</w:t>
      </w:r>
      <w:r w:rsidR="00993F02" w:rsidRPr="00F07C46">
        <w:t xml:space="preserve"> </w:t>
      </w:r>
      <w:r w:rsidR="00993F02" w:rsidRPr="00F07C46">
        <w:rPr>
          <w:b/>
        </w:rPr>
        <w:t>All</w:t>
      </w:r>
      <w:r w:rsidR="00993F02" w:rsidRPr="00F07C46">
        <w:t xml:space="preserve"> degree requirements must be completed to attend and walk in the commencement ceremonies.</w:t>
      </w:r>
    </w:p>
    <w:p w:rsidR="00C21CE9" w:rsidRDefault="00C21CE9" w:rsidP="00C21CE9">
      <w:pPr>
        <w:rPr>
          <w:b/>
        </w:rPr>
      </w:pPr>
    </w:p>
    <w:p w:rsidR="004A3CAA" w:rsidRPr="00BA324D" w:rsidRDefault="004A3CAA" w:rsidP="00C21CE9">
      <w:pPr>
        <w:jc w:val="center"/>
        <w:rPr>
          <w:b/>
        </w:rPr>
      </w:pPr>
      <w:r w:rsidRPr="00BA324D">
        <w:rPr>
          <w:b/>
        </w:rPr>
        <w:t>Follow-up of Graduates</w:t>
      </w:r>
    </w:p>
    <w:p w:rsidR="00C21CE9" w:rsidRDefault="00C21CE9" w:rsidP="00C21CE9">
      <w:pPr>
        <w:rPr>
          <w:b/>
        </w:rPr>
      </w:pPr>
    </w:p>
    <w:p w:rsidR="00D735D2" w:rsidRPr="00C21CE9" w:rsidRDefault="00356C52" w:rsidP="00C21CE9">
      <w:r>
        <w:rPr>
          <w:b/>
        </w:rPr>
        <w:fldChar w:fldCharType="begin"/>
      </w:r>
      <w:r w:rsidR="004A3CAA">
        <w:rPr>
          <w:b/>
        </w:rPr>
        <w:instrText>tc  \l 2 "</w:instrText>
      </w:r>
      <w:bookmarkStart w:id="32" w:name="_Toc110409445"/>
      <w:bookmarkStart w:id="33" w:name="_Toc317086477"/>
      <w:r w:rsidR="004A3CAA">
        <w:rPr>
          <w:b/>
        </w:rPr>
        <w:instrText>Follow-up of Graduates</w:instrText>
      </w:r>
      <w:bookmarkEnd w:id="32"/>
      <w:bookmarkEnd w:id="33"/>
      <w:r w:rsidR="004A3CAA">
        <w:rPr>
          <w:b/>
        </w:rPr>
        <w:instrText>"</w:instrText>
      </w:r>
      <w:r>
        <w:rPr>
          <w:b/>
        </w:rPr>
        <w:fldChar w:fldCharType="end"/>
      </w:r>
      <w:r w:rsidR="00BA324D">
        <w:t>On occasion, it is important for the M.Ed. office staff and director contact the graduates for a variety of purposes</w:t>
      </w:r>
      <w:r w:rsidR="0077505C">
        <w:t xml:space="preserve">, such as post-program </w:t>
      </w:r>
      <w:r w:rsidR="00F07C46">
        <w:t xml:space="preserve">status updates, </w:t>
      </w:r>
      <w:r w:rsidR="0077505C">
        <w:t>reviews</w:t>
      </w:r>
      <w:r w:rsidR="00F07C46">
        <w:t>,</w:t>
      </w:r>
      <w:r w:rsidR="0077505C">
        <w:t xml:space="preserve"> and evaluations</w:t>
      </w:r>
      <w:r w:rsidR="001851B2">
        <w:t>.</w:t>
      </w:r>
      <w:r w:rsidR="0077505C">
        <w:t xml:space="preserve"> </w:t>
      </w:r>
      <w:r w:rsidR="00BA324D">
        <w:t xml:space="preserve">The M.Ed. office staff appreciates all graduates keeping their contact information current. It is also nice to hear from graduates </w:t>
      </w:r>
      <w:r w:rsidR="00D735D2">
        <w:t>when</w:t>
      </w:r>
      <w:r w:rsidR="00BA324D">
        <w:t xml:space="preserve"> they </w:t>
      </w:r>
      <w:r w:rsidR="00D735D2">
        <w:t xml:space="preserve">obtain or </w:t>
      </w:r>
      <w:r w:rsidR="00BA324D">
        <w:t>change teaching jobs, are given awards, and/or are accepted into doctoral programs.</w:t>
      </w:r>
      <w:r w:rsidR="004A3CAA">
        <w:t xml:space="preserve">  </w:t>
      </w:r>
    </w:p>
    <w:p w:rsidR="00DA3B80" w:rsidRPr="00363824" w:rsidRDefault="000F3775" w:rsidP="007054DB">
      <w:pPr>
        <w:rPr>
          <w:b/>
        </w:rPr>
      </w:pPr>
      <w:r>
        <w:rPr>
          <w:b/>
        </w:rPr>
        <w:br w:type="page"/>
      </w:r>
    </w:p>
    <w:p w:rsidR="00A14569" w:rsidRDefault="005B7F34" w:rsidP="00363824">
      <w:pPr>
        <w:keepNext/>
        <w:keepLines/>
        <w:jc w:val="center"/>
        <w:rPr>
          <w:b/>
        </w:rPr>
      </w:pPr>
      <w:r>
        <w:rPr>
          <w:b/>
        </w:rPr>
        <w:lastRenderedPageBreak/>
        <w:t>GCT</w:t>
      </w:r>
      <w:r w:rsidR="00F0225F">
        <w:rPr>
          <w:b/>
        </w:rPr>
        <w:t xml:space="preserve"> PROGRAM TOPICS</w:t>
      </w:r>
      <w:r w:rsidR="00491225">
        <w:rPr>
          <w:b/>
        </w:rPr>
        <w:t xml:space="preserve"> </w:t>
      </w:r>
    </w:p>
    <w:p w:rsidR="003F45C7" w:rsidRPr="00F0225F" w:rsidRDefault="003F45C7" w:rsidP="009D2D19">
      <w:pPr>
        <w:ind w:hanging="684"/>
        <w:jc w:val="center"/>
        <w:rPr>
          <w:b/>
        </w:rPr>
      </w:pPr>
    </w:p>
    <w:p w:rsidR="005E78AA" w:rsidRDefault="00337322" w:rsidP="005B7F34">
      <w:r>
        <w:t>The next</w:t>
      </w:r>
      <w:r w:rsidR="00A14569">
        <w:t xml:space="preserve"> pages cover the candidate </w:t>
      </w:r>
      <w:r w:rsidR="009D4946">
        <w:t xml:space="preserve">learning </w:t>
      </w:r>
      <w:r w:rsidR="00A14569">
        <w:t>outcomes</w:t>
      </w:r>
      <w:r w:rsidR="00F07B7A">
        <w:t xml:space="preserve"> </w:t>
      </w:r>
      <w:r w:rsidR="009D4946">
        <w:t>and topics f</w:t>
      </w:r>
      <w:r w:rsidR="000C328C">
        <w:t xml:space="preserve">or the </w:t>
      </w:r>
      <w:r w:rsidR="00AA1E43">
        <w:t xml:space="preserve">three licensing programs: GC in Secondary Teaching, </w:t>
      </w:r>
      <w:r w:rsidR="00E85F17">
        <w:t xml:space="preserve">GC in Elementary Teaching, </w:t>
      </w:r>
      <w:r w:rsidR="00AA1E43">
        <w:t>and GC in Special Education Teaching</w:t>
      </w:r>
      <w:r w:rsidR="00A14569">
        <w:t xml:space="preserve">. </w:t>
      </w:r>
      <w:r w:rsidR="00067675">
        <w:t xml:space="preserve">The outcomes are based </w:t>
      </w:r>
      <w:r w:rsidR="00F07B7A">
        <w:t xml:space="preserve">on the </w:t>
      </w:r>
      <w:r w:rsidR="00F07B7A" w:rsidRPr="00F07B7A">
        <w:rPr>
          <w:i/>
        </w:rPr>
        <w:t>Utah Effective Teaching Standards</w:t>
      </w:r>
      <w:r w:rsidR="00E85F17">
        <w:t xml:space="preserve"> (see Appendix A)</w:t>
      </w:r>
      <w:r w:rsidR="00F07B7A">
        <w:rPr>
          <w:i/>
        </w:rPr>
        <w:t>.</w:t>
      </w:r>
    </w:p>
    <w:p w:rsidR="009D4946" w:rsidRDefault="009D4946" w:rsidP="00F07B7A">
      <w:pPr>
        <w:rPr>
          <w:szCs w:val="24"/>
        </w:rPr>
      </w:pPr>
    </w:p>
    <w:p w:rsidR="009D4946" w:rsidRDefault="009D4946" w:rsidP="009D4946">
      <w:pPr>
        <w:jc w:val="center"/>
        <w:rPr>
          <w:b/>
          <w:szCs w:val="24"/>
        </w:rPr>
      </w:pPr>
      <w:r>
        <w:rPr>
          <w:b/>
          <w:szCs w:val="24"/>
        </w:rPr>
        <w:t>Learning Outcomes</w:t>
      </w:r>
    </w:p>
    <w:p w:rsidR="009D4946" w:rsidRDefault="009D4946" w:rsidP="00F07B7A">
      <w:pPr>
        <w:rPr>
          <w:b/>
          <w:szCs w:val="24"/>
        </w:rPr>
      </w:pPr>
    </w:p>
    <w:p w:rsidR="009D4946" w:rsidRDefault="009D4946" w:rsidP="009D4946">
      <w:pPr>
        <w:rPr>
          <w:rFonts w:eastAsia="Calibri"/>
          <w:sz w:val="22"/>
          <w:szCs w:val="22"/>
        </w:rPr>
      </w:pPr>
      <w:r>
        <w:rPr>
          <w:rFonts w:eastAsia="Calibri"/>
          <w:sz w:val="22"/>
          <w:szCs w:val="22"/>
        </w:rPr>
        <w:t>As teacher educators, it is our belief that coursework is foundational to actually teaching in a classroom with children; therefore, successful completion of each of the courses is treated as formative assessment toward a teaching license. It is during student teaching that all the previous work culminates with the successful execution of that information in the classroom.</w:t>
      </w:r>
    </w:p>
    <w:p w:rsidR="00E85F17" w:rsidRDefault="00E85F17" w:rsidP="009D4946">
      <w:pPr>
        <w:rPr>
          <w:rFonts w:eastAsia="Calibri"/>
          <w:sz w:val="22"/>
          <w:szCs w:val="22"/>
        </w:rPr>
      </w:pPr>
    </w:p>
    <w:p w:rsidR="00E85F17" w:rsidRDefault="00E85F17" w:rsidP="00E85F17">
      <w:pPr>
        <w:rPr>
          <w:b/>
        </w:rPr>
      </w:pPr>
      <w:r>
        <w:rPr>
          <w:b/>
        </w:rPr>
        <w:t>Graduate Certificate in Secondary Teaching</w:t>
      </w:r>
    </w:p>
    <w:p w:rsidR="00E85F17" w:rsidRDefault="00E85F17" w:rsidP="00E85F17">
      <w:pPr>
        <w:rPr>
          <w:b/>
        </w:rPr>
      </w:pPr>
    </w:p>
    <w:tbl>
      <w:tblPr>
        <w:tblStyle w:val="TableGrid1"/>
        <w:tblW w:w="10129" w:type="dxa"/>
        <w:tblInd w:w="-545" w:type="dxa"/>
        <w:tblLook w:val="04A0" w:firstRow="1" w:lastRow="0" w:firstColumn="1" w:lastColumn="0" w:noHBand="0" w:noVBand="1"/>
      </w:tblPr>
      <w:tblGrid>
        <w:gridCol w:w="2929"/>
        <w:gridCol w:w="810"/>
        <w:gridCol w:w="720"/>
        <w:gridCol w:w="720"/>
        <w:gridCol w:w="720"/>
        <w:gridCol w:w="630"/>
        <w:gridCol w:w="720"/>
        <w:gridCol w:w="720"/>
        <w:gridCol w:w="720"/>
        <w:gridCol w:w="720"/>
        <w:gridCol w:w="720"/>
      </w:tblGrid>
      <w:tr w:rsidR="00E85F17" w:rsidRPr="00AA1E43" w:rsidTr="00E66FDC">
        <w:tc>
          <w:tcPr>
            <w:tcW w:w="2929" w:type="dxa"/>
            <w:vMerge w:val="restart"/>
          </w:tcPr>
          <w:p w:rsidR="00E85F17" w:rsidRPr="00AA1E43" w:rsidRDefault="00E85F17" w:rsidP="00E66FDC">
            <w:pPr>
              <w:rPr>
                <w:sz w:val="22"/>
              </w:rPr>
            </w:pPr>
          </w:p>
        </w:tc>
        <w:tc>
          <w:tcPr>
            <w:tcW w:w="7200" w:type="dxa"/>
            <w:gridSpan w:val="10"/>
            <w:vAlign w:val="center"/>
          </w:tcPr>
          <w:p w:rsidR="00E85F17" w:rsidRPr="00AA1E43" w:rsidRDefault="00E85F17" w:rsidP="00E66FDC">
            <w:pPr>
              <w:jc w:val="center"/>
              <w:rPr>
                <w:sz w:val="22"/>
              </w:rPr>
            </w:pPr>
            <w:r w:rsidRPr="00AA1E43">
              <w:rPr>
                <w:sz w:val="22"/>
              </w:rPr>
              <w:t>Learning Outcomes</w:t>
            </w:r>
          </w:p>
        </w:tc>
      </w:tr>
      <w:tr w:rsidR="00E85F17" w:rsidRPr="00AA1E43" w:rsidTr="00E66FDC">
        <w:trPr>
          <w:cantSplit/>
          <w:trHeight w:val="1421"/>
        </w:trPr>
        <w:tc>
          <w:tcPr>
            <w:tcW w:w="2929" w:type="dxa"/>
            <w:vMerge/>
          </w:tcPr>
          <w:p w:rsidR="00E85F17" w:rsidRPr="00AA1E43" w:rsidRDefault="00E85F17" w:rsidP="00E66FDC">
            <w:pPr>
              <w:rPr>
                <w:sz w:val="22"/>
              </w:rPr>
            </w:pPr>
          </w:p>
        </w:tc>
        <w:tc>
          <w:tcPr>
            <w:tcW w:w="810" w:type="dxa"/>
            <w:tcBorders>
              <w:bottom w:val="single" w:sz="4" w:space="0" w:color="auto"/>
            </w:tcBorders>
            <w:textDirection w:val="btLr"/>
            <w:vAlign w:val="bottom"/>
          </w:tcPr>
          <w:p w:rsidR="00E85F17" w:rsidRPr="00AA1E43" w:rsidRDefault="00E85F17" w:rsidP="00E66FDC">
            <w:pPr>
              <w:ind w:right="113"/>
              <w:jc w:val="both"/>
              <w:rPr>
                <w:rFonts w:ascii="Calibri Light" w:hAnsi="Calibri Light"/>
                <w:sz w:val="16"/>
                <w:szCs w:val="16"/>
              </w:rPr>
            </w:pPr>
            <w:r w:rsidRPr="00AA1E43">
              <w:rPr>
                <w:rFonts w:ascii="Calibri Light" w:hAnsi="Calibri Light"/>
                <w:sz w:val="16"/>
                <w:szCs w:val="16"/>
              </w:rPr>
              <w:t xml:space="preserve">Outcome 1:  </w:t>
            </w:r>
          </w:p>
          <w:p w:rsidR="00E85F17" w:rsidRPr="00AA1E43" w:rsidRDefault="00E85F17" w:rsidP="00E66FDC">
            <w:pPr>
              <w:ind w:right="113"/>
              <w:jc w:val="both"/>
              <w:rPr>
                <w:rFonts w:ascii="Calibri Light" w:hAnsi="Calibri Light"/>
                <w:sz w:val="16"/>
                <w:szCs w:val="16"/>
              </w:rPr>
            </w:pPr>
            <w:r w:rsidRPr="00AA1E43">
              <w:rPr>
                <w:rFonts w:ascii="Calibri Light" w:hAnsi="Calibri Light"/>
                <w:sz w:val="16"/>
                <w:szCs w:val="16"/>
              </w:rPr>
              <w:t>Learner Development</w:t>
            </w:r>
          </w:p>
        </w:tc>
        <w:tc>
          <w:tcPr>
            <w:tcW w:w="720" w:type="dxa"/>
            <w:tcBorders>
              <w:bottom w:val="single" w:sz="4" w:space="0" w:color="auto"/>
            </w:tcBorders>
            <w:textDirection w:val="btLr"/>
            <w:vAlign w:val="bottom"/>
          </w:tcPr>
          <w:p w:rsidR="00E85F17" w:rsidRPr="00AA1E43" w:rsidRDefault="00E85F17" w:rsidP="00E66FDC">
            <w:pPr>
              <w:ind w:right="113"/>
              <w:jc w:val="both"/>
              <w:rPr>
                <w:rFonts w:ascii="Calibri Light" w:hAnsi="Calibri Light"/>
                <w:sz w:val="16"/>
                <w:szCs w:val="16"/>
              </w:rPr>
            </w:pPr>
            <w:r w:rsidRPr="00AA1E43">
              <w:rPr>
                <w:rFonts w:ascii="Calibri Light" w:hAnsi="Calibri Light"/>
                <w:sz w:val="16"/>
                <w:szCs w:val="16"/>
              </w:rPr>
              <w:t xml:space="preserve">Outcome 2:  </w:t>
            </w:r>
          </w:p>
          <w:p w:rsidR="00E85F17" w:rsidRPr="00AA1E43" w:rsidRDefault="00E85F17" w:rsidP="00E66FDC">
            <w:pPr>
              <w:ind w:right="113"/>
              <w:jc w:val="both"/>
              <w:rPr>
                <w:rFonts w:ascii="Calibri Light" w:hAnsi="Calibri Light"/>
                <w:sz w:val="16"/>
                <w:szCs w:val="16"/>
              </w:rPr>
            </w:pPr>
            <w:r w:rsidRPr="00AA1E43">
              <w:rPr>
                <w:rFonts w:ascii="Calibri Light" w:hAnsi="Calibri Light"/>
                <w:sz w:val="16"/>
                <w:szCs w:val="16"/>
              </w:rPr>
              <w:t>Learning Differences</w:t>
            </w:r>
          </w:p>
        </w:tc>
        <w:tc>
          <w:tcPr>
            <w:tcW w:w="720" w:type="dxa"/>
            <w:tcBorders>
              <w:bottom w:val="single" w:sz="4" w:space="0" w:color="auto"/>
            </w:tcBorders>
            <w:textDirection w:val="btLr"/>
            <w:vAlign w:val="bottom"/>
          </w:tcPr>
          <w:p w:rsidR="00E85F17" w:rsidRPr="00AA1E43" w:rsidRDefault="00E85F17" w:rsidP="00E66FDC">
            <w:pPr>
              <w:ind w:right="113"/>
              <w:jc w:val="both"/>
              <w:rPr>
                <w:rFonts w:ascii="Calibri Light" w:hAnsi="Calibri Light"/>
                <w:sz w:val="16"/>
                <w:szCs w:val="16"/>
              </w:rPr>
            </w:pPr>
            <w:r w:rsidRPr="00AA1E43">
              <w:rPr>
                <w:rFonts w:ascii="Calibri Light" w:hAnsi="Calibri Light"/>
                <w:sz w:val="16"/>
                <w:szCs w:val="16"/>
              </w:rPr>
              <w:t xml:space="preserve">Outcome 3:  </w:t>
            </w:r>
          </w:p>
          <w:p w:rsidR="00E85F17" w:rsidRPr="00AA1E43" w:rsidRDefault="00E85F17" w:rsidP="00E66FDC">
            <w:pPr>
              <w:ind w:right="113"/>
              <w:jc w:val="both"/>
              <w:rPr>
                <w:rFonts w:ascii="Calibri Light" w:hAnsi="Calibri Light"/>
                <w:sz w:val="16"/>
                <w:szCs w:val="16"/>
              </w:rPr>
            </w:pPr>
            <w:r w:rsidRPr="00AA1E43">
              <w:rPr>
                <w:rFonts w:ascii="Calibri Light" w:hAnsi="Calibri Light"/>
                <w:sz w:val="16"/>
                <w:szCs w:val="16"/>
              </w:rPr>
              <w:t>Learning Environments</w:t>
            </w:r>
          </w:p>
        </w:tc>
        <w:tc>
          <w:tcPr>
            <w:tcW w:w="720" w:type="dxa"/>
            <w:tcBorders>
              <w:bottom w:val="single" w:sz="4" w:space="0" w:color="auto"/>
            </w:tcBorders>
            <w:textDirection w:val="btLr"/>
          </w:tcPr>
          <w:p w:rsidR="00E85F17" w:rsidRPr="00AA1E43" w:rsidRDefault="00E85F17" w:rsidP="00E66FDC">
            <w:pPr>
              <w:ind w:right="113"/>
              <w:jc w:val="both"/>
              <w:rPr>
                <w:rFonts w:ascii="Calibri Light" w:hAnsi="Calibri Light"/>
                <w:sz w:val="16"/>
                <w:szCs w:val="16"/>
              </w:rPr>
            </w:pPr>
            <w:r w:rsidRPr="00AA1E43">
              <w:rPr>
                <w:rFonts w:ascii="Calibri Light" w:hAnsi="Calibri Light"/>
                <w:sz w:val="16"/>
                <w:szCs w:val="16"/>
              </w:rPr>
              <w:t xml:space="preserve">Outcome 4:  </w:t>
            </w:r>
          </w:p>
          <w:p w:rsidR="00E85F17" w:rsidRPr="00AA1E43" w:rsidRDefault="00E85F17" w:rsidP="00E66FDC">
            <w:pPr>
              <w:ind w:right="113"/>
              <w:jc w:val="both"/>
              <w:rPr>
                <w:rFonts w:ascii="Calibri Light" w:hAnsi="Calibri Light"/>
                <w:sz w:val="16"/>
                <w:szCs w:val="16"/>
              </w:rPr>
            </w:pPr>
            <w:r w:rsidRPr="00AA1E43">
              <w:rPr>
                <w:rFonts w:ascii="Calibri Light" w:hAnsi="Calibri Light"/>
                <w:sz w:val="16"/>
                <w:szCs w:val="16"/>
              </w:rPr>
              <w:t>Content Knowledge</w:t>
            </w:r>
          </w:p>
        </w:tc>
        <w:tc>
          <w:tcPr>
            <w:tcW w:w="630" w:type="dxa"/>
            <w:tcBorders>
              <w:bottom w:val="single" w:sz="4" w:space="0" w:color="auto"/>
            </w:tcBorders>
            <w:textDirection w:val="btLr"/>
          </w:tcPr>
          <w:p w:rsidR="00E85F17" w:rsidRPr="00AA1E43" w:rsidRDefault="00E85F17" w:rsidP="00E66FDC">
            <w:pPr>
              <w:ind w:right="113"/>
              <w:jc w:val="both"/>
              <w:rPr>
                <w:rFonts w:ascii="Calibri Light" w:hAnsi="Calibri Light"/>
                <w:sz w:val="16"/>
                <w:szCs w:val="16"/>
              </w:rPr>
            </w:pPr>
            <w:r w:rsidRPr="00AA1E43">
              <w:rPr>
                <w:rFonts w:ascii="Calibri Light" w:hAnsi="Calibri Light"/>
                <w:sz w:val="16"/>
                <w:szCs w:val="16"/>
              </w:rPr>
              <w:t>Outcome 5:</w:t>
            </w:r>
          </w:p>
          <w:p w:rsidR="00E85F17" w:rsidRPr="00AA1E43" w:rsidRDefault="00E85F17" w:rsidP="00E66FDC">
            <w:pPr>
              <w:ind w:right="113"/>
              <w:jc w:val="both"/>
              <w:rPr>
                <w:rFonts w:ascii="Calibri Light" w:hAnsi="Calibri Light"/>
                <w:sz w:val="16"/>
                <w:szCs w:val="16"/>
              </w:rPr>
            </w:pPr>
            <w:r w:rsidRPr="00AA1E43">
              <w:rPr>
                <w:rFonts w:ascii="Calibri Light" w:hAnsi="Calibri Light"/>
                <w:sz w:val="16"/>
                <w:szCs w:val="16"/>
              </w:rPr>
              <w:t>Assessment</w:t>
            </w:r>
          </w:p>
        </w:tc>
        <w:tc>
          <w:tcPr>
            <w:tcW w:w="720" w:type="dxa"/>
            <w:tcBorders>
              <w:bottom w:val="single" w:sz="4" w:space="0" w:color="auto"/>
            </w:tcBorders>
            <w:textDirection w:val="btLr"/>
          </w:tcPr>
          <w:p w:rsidR="00E85F17" w:rsidRPr="00AA1E43" w:rsidRDefault="00E85F17" w:rsidP="00E66FDC">
            <w:pPr>
              <w:ind w:right="113"/>
              <w:jc w:val="both"/>
              <w:rPr>
                <w:rFonts w:ascii="Calibri Light" w:hAnsi="Calibri Light"/>
                <w:sz w:val="16"/>
                <w:szCs w:val="16"/>
              </w:rPr>
            </w:pPr>
            <w:r w:rsidRPr="00AA1E43">
              <w:rPr>
                <w:rFonts w:ascii="Calibri Light" w:hAnsi="Calibri Light"/>
                <w:sz w:val="16"/>
                <w:szCs w:val="16"/>
              </w:rPr>
              <w:t>Outcome 6:</w:t>
            </w:r>
          </w:p>
          <w:p w:rsidR="00E85F17" w:rsidRPr="00AA1E43" w:rsidRDefault="00E85F17" w:rsidP="00E66FDC">
            <w:pPr>
              <w:ind w:right="113"/>
              <w:jc w:val="both"/>
              <w:rPr>
                <w:rFonts w:ascii="Calibri Light" w:hAnsi="Calibri Light"/>
                <w:sz w:val="16"/>
                <w:szCs w:val="16"/>
              </w:rPr>
            </w:pPr>
            <w:r w:rsidRPr="00AA1E43">
              <w:rPr>
                <w:rFonts w:ascii="Calibri Light" w:hAnsi="Calibri Light"/>
                <w:sz w:val="16"/>
                <w:szCs w:val="16"/>
              </w:rPr>
              <w:t>Instructional Planning</w:t>
            </w:r>
          </w:p>
        </w:tc>
        <w:tc>
          <w:tcPr>
            <w:tcW w:w="720" w:type="dxa"/>
            <w:tcBorders>
              <w:bottom w:val="single" w:sz="4" w:space="0" w:color="auto"/>
            </w:tcBorders>
            <w:textDirection w:val="btLr"/>
          </w:tcPr>
          <w:p w:rsidR="00E85F17" w:rsidRPr="00AA1E43" w:rsidRDefault="00E85F17" w:rsidP="00E66FDC">
            <w:pPr>
              <w:ind w:right="113"/>
              <w:jc w:val="both"/>
              <w:rPr>
                <w:rFonts w:ascii="Calibri Light" w:hAnsi="Calibri Light"/>
                <w:sz w:val="16"/>
                <w:szCs w:val="16"/>
              </w:rPr>
            </w:pPr>
            <w:r w:rsidRPr="00AA1E43">
              <w:rPr>
                <w:rFonts w:ascii="Calibri Light" w:hAnsi="Calibri Light"/>
                <w:sz w:val="16"/>
                <w:szCs w:val="16"/>
              </w:rPr>
              <w:t>Outcome 7:</w:t>
            </w:r>
          </w:p>
          <w:p w:rsidR="00E85F17" w:rsidRPr="00AA1E43" w:rsidRDefault="00E85F17" w:rsidP="00E66FDC">
            <w:pPr>
              <w:ind w:right="113"/>
              <w:jc w:val="both"/>
              <w:rPr>
                <w:rFonts w:ascii="Calibri Light" w:hAnsi="Calibri Light"/>
                <w:sz w:val="16"/>
                <w:szCs w:val="16"/>
              </w:rPr>
            </w:pPr>
            <w:r w:rsidRPr="00AA1E43">
              <w:rPr>
                <w:rFonts w:ascii="Calibri Light" w:hAnsi="Calibri Light"/>
                <w:sz w:val="16"/>
                <w:szCs w:val="16"/>
              </w:rPr>
              <w:t>Instructional Strategies</w:t>
            </w:r>
          </w:p>
        </w:tc>
        <w:tc>
          <w:tcPr>
            <w:tcW w:w="720" w:type="dxa"/>
            <w:tcBorders>
              <w:bottom w:val="single" w:sz="4" w:space="0" w:color="auto"/>
            </w:tcBorders>
            <w:textDirection w:val="btLr"/>
          </w:tcPr>
          <w:p w:rsidR="00E85F17" w:rsidRPr="00AA1E43" w:rsidRDefault="00E85F17" w:rsidP="00E66FDC">
            <w:pPr>
              <w:ind w:right="113"/>
              <w:rPr>
                <w:rFonts w:ascii="Calibri Light" w:hAnsi="Calibri Light"/>
                <w:sz w:val="16"/>
                <w:szCs w:val="16"/>
              </w:rPr>
            </w:pPr>
            <w:r w:rsidRPr="00AA1E43">
              <w:rPr>
                <w:rFonts w:ascii="Calibri Light" w:hAnsi="Calibri Light"/>
                <w:sz w:val="16"/>
                <w:szCs w:val="16"/>
              </w:rPr>
              <w:t>Outcome 8:</w:t>
            </w:r>
          </w:p>
          <w:p w:rsidR="00E85F17" w:rsidRPr="00AA1E43" w:rsidRDefault="00E85F17" w:rsidP="00E66FDC">
            <w:pPr>
              <w:ind w:right="113"/>
              <w:rPr>
                <w:rFonts w:ascii="Calibri Light" w:hAnsi="Calibri Light"/>
                <w:sz w:val="16"/>
                <w:szCs w:val="16"/>
              </w:rPr>
            </w:pPr>
            <w:r w:rsidRPr="00AA1E43">
              <w:rPr>
                <w:rFonts w:ascii="Calibri Light" w:hAnsi="Calibri Light"/>
                <w:sz w:val="16"/>
                <w:szCs w:val="16"/>
              </w:rPr>
              <w:t>Reflection and Continuous Growth</w:t>
            </w:r>
          </w:p>
          <w:p w:rsidR="00E85F17" w:rsidRPr="00AA1E43" w:rsidRDefault="00E85F17" w:rsidP="00E66FDC">
            <w:pPr>
              <w:ind w:right="113"/>
              <w:rPr>
                <w:rFonts w:ascii="Calibri Light" w:hAnsi="Calibri Light"/>
                <w:sz w:val="16"/>
                <w:szCs w:val="16"/>
              </w:rPr>
            </w:pPr>
          </w:p>
        </w:tc>
        <w:tc>
          <w:tcPr>
            <w:tcW w:w="720" w:type="dxa"/>
            <w:tcBorders>
              <w:bottom w:val="single" w:sz="4" w:space="0" w:color="auto"/>
            </w:tcBorders>
            <w:textDirection w:val="btLr"/>
          </w:tcPr>
          <w:p w:rsidR="00E85F17" w:rsidRPr="00AA1E43" w:rsidRDefault="00E85F17" w:rsidP="00E66FDC">
            <w:pPr>
              <w:ind w:right="113"/>
              <w:rPr>
                <w:rFonts w:ascii="Calibri Light" w:hAnsi="Calibri Light"/>
                <w:sz w:val="16"/>
                <w:szCs w:val="16"/>
              </w:rPr>
            </w:pPr>
            <w:r w:rsidRPr="00AA1E43">
              <w:rPr>
                <w:rFonts w:ascii="Calibri Light" w:hAnsi="Calibri Light"/>
                <w:sz w:val="16"/>
                <w:szCs w:val="16"/>
              </w:rPr>
              <w:t>Outcome 9:</w:t>
            </w:r>
          </w:p>
          <w:p w:rsidR="00E85F17" w:rsidRPr="00AA1E43" w:rsidRDefault="00E85F17" w:rsidP="00E66FDC">
            <w:pPr>
              <w:ind w:right="113"/>
              <w:rPr>
                <w:rFonts w:ascii="Calibri Light" w:hAnsi="Calibri Light"/>
                <w:sz w:val="16"/>
                <w:szCs w:val="16"/>
              </w:rPr>
            </w:pPr>
            <w:r w:rsidRPr="00AA1E43">
              <w:rPr>
                <w:rFonts w:ascii="Calibri Light" w:hAnsi="Calibri Light"/>
                <w:sz w:val="16"/>
                <w:szCs w:val="16"/>
              </w:rPr>
              <w:t>Leadership and Collaboration</w:t>
            </w:r>
          </w:p>
        </w:tc>
        <w:tc>
          <w:tcPr>
            <w:tcW w:w="720" w:type="dxa"/>
            <w:tcBorders>
              <w:bottom w:val="single" w:sz="4" w:space="0" w:color="auto"/>
            </w:tcBorders>
            <w:textDirection w:val="btLr"/>
            <w:vAlign w:val="bottom"/>
          </w:tcPr>
          <w:p w:rsidR="00E85F17" w:rsidRPr="00AA1E43" w:rsidRDefault="00E85F17" w:rsidP="00E66FDC">
            <w:pPr>
              <w:ind w:right="113"/>
              <w:rPr>
                <w:rFonts w:ascii="Calibri Light" w:hAnsi="Calibri Light"/>
                <w:sz w:val="16"/>
                <w:szCs w:val="16"/>
              </w:rPr>
            </w:pPr>
            <w:r w:rsidRPr="00AA1E43">
              <w:rPr>
                <w:rFonts w:ascii="Calibri Light" w:hAnsi="Calibri Light"/>
                <w:sz w:val="16"/>
                <w:szCs w:val="16"/>
              </w:rPr>
              <w:t xml:space="preserve">Outcome 10: </w:t>
            </w:r>
          </w:p>
          <w:p w:rsidR="00E85F17" w:rsidRPr="00AA1E43" w:rsidRDefault="00E85F17" w:rsidP="00E66FDC">
            <w:pPr>
              <w:ind w:right="113"/>
              <w:rPr>
                <w:rFonts w:ascii="Calibri Light" w:hAnsi="Calibri Light"/>
                <w:sz w:val="16"/>
                <w:szCs w:val="16"/>
              </w:rPr>
            </w:pPr>
            <w:r w:rsidRPr="00AA1E43">
              <w:rPr>
                <w:rFonts w:ascii="Calibri Light" w:hAnsi="Calibri Light"/>
                <w:sz w:val="16"/>
                <w:szCs w:val="16"/>
              </w:rPr>
              <w:t>Professional and Ethical Behavior</w:t>
            </w:r>
          </w:p>
        </w:tc>
      </w:tr>
      <w:tr w:rsidR="00E85F17" w:rsidRPr="00AA1E43" w:rsidTr="00E66FDC">
        <w:tc>
          <w:tcPr>
            <w:tcW w:w="2929" w:type="dxa"/>
          </w:tcPr>
          <w:p w:rsidR="00E85F17" w:rsidRPr="00AA1E43" w:rsidRDefault="00E85F17" w:rsidP="00E66FDC">
            <w:pPr>
              <w:rPr>
                <w:sz w:val="22"/>
              </w:rPr>
            </w:pPr>
            <w:r w:rsidRPr="00AA1E43">
              <w:rPr>
                <w:sz w:val="20"/>
              </w:rPr>
              <w:t>MED 6110-Introduction to Classroom Management</w:t>
            </w:r>
          </w:p>
        </w:tc>
        <w:tc>
          <w:tcPr>
            <w:tcW w:w="81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p>
        </w:tc>
        <w:tc>
          <w:tcPr>
            <w:tcW w:w="63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r>
      <w:tr w:rsidR="00E85F17" w:rsidRPr="00AA1E43" w:rsidTr="00E66FDC">
        <w:tc>
          <w:tcPr>
            <w:tcW w:w="2929" w:type="dxa"/>
          </w:tcPr>
          <w:p w:rsidR="00E85F17" w:rsidRPr="00AA1E43" w:rsidRDefault="00E85F17" w:rsidP="00E66FDC">
            <w:pPr>
              <w:pBdr>
                <w:right w:val="single" w:sz="4" w:space="4" w:color="auto"/>
              </w:pBdr>
              <w:tabs>
                <w:tab w:val="left" w:pos="7125"/>
              </w:tabs>
              <w:rPr>
                <w:sz w:val="20"/>
              </w:rPr>
            </w:pPr>
            <w:r w:rsidRPr="00AA1E43">
              <w:rPr>
                <w:sz w:val="20"/>
              </w:rPr>
              <w:t xml:space="preserve">MED 6050-Curriculum Design, Evaluation, Assessment </w:t>
            </w:r>
          </w:p>
        </w:tc>
        <w:tc>
          <w:tcPr>
            <w:tcW w:w="81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p>
        </w:tc>
        <w:tc>
          <w:tcPr>
            <w:tcW w:w="63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r>
      <w:tr w:rsidR="00E85F17" w:rsidRPr="00AA1E43" w:rsidTr="00E66FDC">
        <w:tc>
          <w:tcPr>
            <w:tcW w:w="2929" w:type="dxa"/>
            <w:vAlign w:val="center"/>
          </w:tcPr>
          <w:p w:rsidR="00E85F17" w:rsidRPr="00AA1E43" w:rsidRDefault="00E85F17" w:rsidP="00E66FDC">
            <w:pPr>
              <w:rPr>
                <w:sz w:val="20"/>
              </w:rPr>
            </w:pPr>
            <w:r w:rsidRPr="00AA1E43">
              <w:rPr>
                <w:sz w:val="20"/>
              </w:rPr>
              <w:t>MED 6020-Diversity in Education</w:t>
            </w:r>
          </w:p>
        </w:tc>
        <w:tc>
          <w:tcPr>
            <w:tcW w:w="81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c>
          <w:tcPr>
            <w:tcW w:w="63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r>
      <w:tr w:rsidR="00E85F17" w:rsidRPr="00AA1E43" w:rsidTr="00E66FDC">
        <w:tc>
          <w:tcPr>
            <w:tcW w:w="2929" w:type="dxa"/>
          </w:tcPr>
          <w:p w:rsidR="00E85F17" w:rsidRPr="00AA1E43" w:rsidRDefault="00E85F17" w:rsidP="00E66FDC">
            <w:pPr>
              <w:rPr>
                <w:sz w:val="20"/>
              </w:rPr>
            </w:pPr>
            <w:r w:rsidRPr="00AA1E43">
              <w:rPr>
                <w:sz w:val="20"/>
              </w:rPr>
              <w:t>MED 6060-Instructional Strategies</w:t>
            </w:r>
          </w:p>
        </w:tc>
        <w:tc>
          <w:tcPr>
            <w:tcW w:w="81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p>
        </w:tc>
        <w:tc>
          <w:tcPr>
            <w:tcW w:w="63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r>
      <w:tr w:rsidR="00E85F17" w:rsidRPr="00AA1E43" w:rsidTr="00E66FDC">
        <w:tc>
          <w:tcPr>
            <w:tcW w:w="2929" w:type="dxa"/>
          </w:tcPr>
          <w:p w:rsidR="00E85F17" w:rsidRPr="00AA1E43" w:rsidRDefault="00E85F17" w:rsidP="00E66FDC">
            <w:pPr>
              <w:rPr>
                <w:sz w:val="20"/>
              </w:rPr>
            </w:pPr>
            <w:r w:rsidRPr="00AA1E43">
              <w:rPr>
                <w:sz w:val="20"/>
              </w:rPr>
              <w:t xml:space="preserve">MED 6265-Foundations in Inclusive Teaching </w:t>
            </w:r>
          </w:p>
        </w:tc>
        <w:tc>
          <w:tcPr>
            <w:tcW w:w="81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p>
        </w:tc>
        <w:tc>
          <w:tcPr>
            <w:tcW w:w="63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r>
      <w:tr w:rsidR="00E85F17" w:rsidRPr="00AA1E43" w:rsidTr="00E66FDC">
        <w:tc>
          <w:tcPr>
            <w:tcW w:w="2929" w:type="dxa"/>
          </w:tcPr>
          <w:p w:rsidR="00E85F17" w:rsidRPr="00AA1E43" w:rsidRDefault="00E85F17" w:rsidP="00E66FDC">
            <w:pPr>
              <w:rPr>
                <w:sz w:val="18"/>
                <w:szCs w:val="18"/>
              </w:rPr>
            </w:pPr>
            <w:r w:rsidRPr="00AA1E43">
              <w:rPr>
                <w:sz w:val="20"/>
              </w:rPr>
              <w:t xml:space="preserve">MED 6229-Instructional Technology </w:t>
            </w:r>
          </w:p>
        </w:tc>
        <w:tc>
          <w:tcPr>
            <w:tcW w:w="81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p>
        </w:tc>
        <w:tc>
          <w:tcPr>
            <w:tcW w:w="63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r>
      <w:tr w:rsidR="00E85F17" w:rsidRPr="00AA1E43" w:rsidTr="00E66FDC">
        <w:tc>
          <w:tcPr>
            <w:tcW w:w="2929" w:type="dxa"/>
          </w:tcPr>
          <w:p w:rsidR="00E85F17" w:rsidRPr="00AA1E43" w:rsidRDefault="00E85F17" w:rsidP="00E66FDC">
            <w:pPr>
              <w:rPr>
                <w:sz w:val="22"/>
              </w:rPr>
            </w:pPr>
            <w:r w:rsidRPr="00AA1E43">
              <w:rPr>
                <w:sz w:val="20"/>
              </w:rPr>
              <w:t>MED 6320-Content Area Literacy</w:t>
            </w:r>
          </w:p>
        </w:tc>
        <w:tc>
          <w:tcPr>
            <w:tcW w:w="81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c>
          <w:tcPr>
            <w:tcW w:w="63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sidRPr="00AA1E43">
              <w:rPr>
                <w:sz w:val="22"/>
              </w:rPr>
              <w:t>F</w:t>
            </w:r>
          </w:p>
        </w:tc>
      </w:tr>
      <w:tr w:rsidR="00E85F17" w:rsidRPr="00AA1E43" w:rsidTr="00E66FDC">
        <w:tc>
          <w:tcPr>
            <w:tcW w:w="2929" w:type="dxa"/>
          </w:tcPr>
          <w:p w:rsidR="00E85F17" w:rsidRPr="00AA1E43" w:rsidRDefault="00E85F17" w:rsidP="00E66FDC">
            <w:pPr>
              <w:rPr>
                <w:sz w:val="20"/>
              </w:rPr>
            </w:pPr>
            <w:r>
              <w:rPr>
                <w:sz w:val="20"/>
              </w:rPr>
              <w:t>Content Teaching Methods Course(s)*</w:t>
            </w:r>
          </w:p>
        </w:tc>
        <w:tc>
          <w:tcPr>
            <w:tcW w:w="81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Pr>
                <w:sz w:val="22"/>
              </w:rPr>
              <w:t>F</w:t>
            </w:r>
          </w:p>
        </w:tc>
        <w:tc>
          <w:tcPr>
            <w:tcW w:w="63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r>
              <w:rPr>
                <w:sz w:val="22"/>
              </w:rPr>
              <w:t>F</w:t>
            </w: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c>
          <w:tcPr>
            <w:tcW w:w="720" w:type="dxa"/>
            <w:vAlign w:val="center"/>
          </w:tcPr>
          <w:p w:rsidR="00E85F17" w:rsidRPr="00AA1E43" w:rsidRDefault="00E85F17" w:rsidP="00E66FDC">
            <w:pPr>
              <w:jc w:val="center"/>
              <w:rPr>
                <w:sz w:val="22"/>
              </w:rPr>
            </w:pPr>
          </w:p>
        </w:tc>
      </w:tr>
      <w:tr w:rsidR="00E85F17" w:rsidRPr="00AA1E43" w:rsidTr="00E66FDC">
        <w:tc>
          <w:tcPr>
            <w:tcW w:w="2929" w:type="dxa"/>
          </w:tcPr>
          <w:p w:rsidR="00E85F17" w:rsidRPr="00AA1E43" w:rsidRDefault="00E85F17" w:rsidP="00E66FDC">
            <w:pPr>
              <w:rPr>
                <w:sz w:val="20"/>
              </w:rPr>
            </w:pPr>
            <w:r w:rsidRPr="00AA1E43">
              <w:rPr>
                <w:sz w:val="20"/>
              </w:rPr>
              <w:t>MED 6860-Practicum</w:t>
            </w:r>
          </w:p>
        </w:tc>
        <w:tc>
          <w:tcPr>
            <w:tcW w:w="81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c>
          <w:tcPr>
            <w:tcW w:w="63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c>
          <w:tcPr>
            <w:tcW w:w="720" w:type="dxa"/>
            <w:vAlign w:val="center"/>
          </w:tcPr>
          <w:p w:rsidR="00E85F17" w:rsidRPr="00AA1E43" w:rsidRDefault="00E85F17" w:rsidP="00E66FDC">
            <w:pPr>
              <w:jc w:val="center"/>
              <w:rPr>
                <w:sz w:val="22"/>
              </w:rPr>
            </w:pPr>
            <w:r w:rsidRPr="00AA1E43">
              <w:rPr>
                <w:sz w:val="22"/>
              </w:rPr>
              <w:t>F</w:t>
            </w:r>
          </w:p>
        </w:tc>
      </w:tr>
      <w:tr w:rsidR="00E85F17" w:rsidRPr="00AA1E43" w:rsidTr="00E66FDC">
        <w:tc>
          <w:tcPr>
            <w:tcW w:w="2929" w:type="dxa"/>
            <w:tcBorders>
              <w:bottom w:val="single" w:sz="4" w:space="0" w:color="auto"/>
            </w:tcBorders>
          </w:tcPr>
          <w:p w:rsidR="00E85F17" w:rsidRPr="00AA1E43" w:rsidRDefault="00E85F17" w:rsidP="00E66FDC">
            <w:pPr>
              <w:rPr>
                <w:sz w:val="20"/>
              </w:rPr>
            </w:pPr>
            <w:r w:rsidRPr="00AA1E43">
              <w:rPr>
                <w:sz w:val="20"/>
              </w:rPr>
              <w:t>MED 6870-Student Teaching in Secondary Education</w:t>
            </w:r>
          </w:p>
        </w:tc>
        <w:tc>
          <w:tcPr>
            <w:tcW w:w="810" w:type="dxa"/>
            <w:tcBorders>
              <w:bottom w:val="single" w:sz="4" w:space="0" w:color="auto"/>
            </w:tcBorders>
            <w:vAlign w:val="center"/>
          </w:tcPr>
          <w:p w:rsidR="00E85F17" w:rsidRPr="00AA1E43" w:rsidRDefault="00E85F17" w:rsidP="00E66FDC">
            <w:pPr>
              <w:jc w:val="center"/>
              <w:rPr>
                <w:sz w:val="22"/>
              </w:rPr>
            </w:pPr>
            <w:r w:rsidRPr="00AA1E43">
              <w:rPr>
                <w:sz w:val="22"/>
              </w:rPr>
              <w:t>S</w:t>
            </w:r>
          </w:p>
        </w:tc>
        <w:tc>
          <w:tcPr>
            <w:tcW w:w="720" w:type="dxa"/>
            <w:tcBorders>
              <w:bottom w:val="single" w:sz="4" w:space="0" w:color="auto"/>
            </w:tcBorders>
            <w:vAlign w:val="center"/>
          </w:tcPr>
          <w:p w:rsidR="00E85F17" w:rsidRPr="00AA1E43" w:rsidRDefault="00E85F17" w:rsidP="00E66FDC">
            <w:pPr>
              <w:jc w:val="center"/>
              <w:rPr>
                <w:sz w:val="22"/>
              </w:rPr>
            </w:pPr>
            <w:r w:rsidRPr="00AA1E43">
              <w:rPr>
                <w:sz w:val="22"/>
              </w:rPr>
              <w:t>S</w:t>
            </w:r>
          </w:p>
        </w:tc>
        <w:tc>
          <w:tcPr>
            <w:tcW w:w="720" w:type="dxa"/>
            <w:tcBorders>
              <w:bottom w:val="single" w:sz="4" w:space="0" w:color="auto"/>
            </w:tcBorders>
            <w:vAlign w:val="center"/>
          </w:tcPr>
          <w:p w:rsidR="00E85F17" w:rsidRPr="00AA1E43" w:rsidRDefault="00E85F17" w:rsidP="00E66FDC">
            <w:pPr>
              <w:jc w:val="center"/>
              <w:rPr>
                <w:sz w:val="22"/>
              </w:rPr>
            </w:pPr>
            <w:r w:rsidRPr="00AA1E43">
              <w:rPr>
                <w:sz w:val="22"/>
              </w:rPr>
              <w:t>S</w:t>
            </w:r>
          </w:p>
        </w:tc>
        <w:tc>
          <w:tcPr>
            <w:tcW w:w="720" w:type="dxa"/>
            <w:tcBorders>
              <w:bottom w:val="single" w:sz="4" w:space="0" w:color="auto"/>
            </w:tcBorders>
            <w:vAlign w:val="center"/>
          </w:tcPr>
          <w:p w:rsidR="00E85F17" w:rsidRPr="00AA1E43" w:rsidRDefault="00E85F17" w:rsidP="00E66FDC">
            <w:pPr>
              <w:jc w:val="center"/>
              <w:rPr>
                <w:sz w:val="22"/>
              </w:rPr>
            </w:pPr>
            <w:r w:rsidRPr="00AA1E43">
              <w:rPr>
                <w:sz w:val="22"/>
              </w:rPr>
              <w:t>S</w:t>
            </w:r>
          </w:p>
        </w:tc>
        <w:tc>
          <w:tcPr>
            <w:tcW w:w="630" w:type="dxa"/>
            <w:tcBorders>
              <w:bottom w:val="single" w:sz="4" w:space="0" w:color="auto"/>
            </w:tcBorders>
            <w:vAlign w:val="center"/>
          </w:tcPr>
          <w:p w:rsidR="00E85F17" w:rsidRPr="00AA1E43" w:rsidRDefault="00E85F17" w:rsidP="00E66FDC">
            <w:pPr>
              <w:jc w:val="center"/>
              <w:rPr>
                <w:sz w:val="22"/>
              </w:rPr>
            </w:pPr>
            <w:r w:rsidRPr="00AA1E43">
              <w:rPr>
                <w:sz w:val="22"/>
              </w:rPr>
              <w:t>S</w:t>
            </w:r>
          </w:p>
        </w:tc>
        <w:tc>
          <w:tcPr>
            <w:tcW w:w="720" w:type="dxa"/>
            <w:tcBorders>
              <w:bottom w:val="single" w:sz="4" w:space="0" w:color="auto"/>
            </w:tcBorders>
            <w:vAlign w:val="center"/>
          </w:tcPr>
          <w:p w:rsidR="00E85F17" w:rsidRPr="00AA1E43" w:rsidRDefault="00E85F17" w:rsidP="00E66FDC">
            <w:pPr>
              <w:jc w:val="center"/>
              <w:rPr>
                <w:sz w:val="22"/>
              </w:rPr>
            </w:pPr>
            <w:r w:rsidRPr="00AA1E43">
              <w:rPr>
                <w:sz w:val="22"/>
              </w:rPr>
              <w:t>S</w:t>
            </w:r>
          </w:p>
        </w:tc>
        <w:tc>
          <w:tcPr>
            <w:tcW w:w="720" w:type="dxa"/>
            <w:tcBorders>
              <w:bottom w:val="single" w:sz="4" w:space="0" w:color="auto"/>
            </w:tcBorders>
            <w:vAlign w:val="center"/>
          </w:tcPr>
          <w:p w:rsidR="00E85F17" w:rsidRPr="00AA1E43" w:rsidRDefault="00E85F17" w:rsidP="00E66FDC">
            <w:pPr>
              <w:jc w:val="center"/>
              <w:rPr>
                <w:sz w:val="22"/>
              </w:rPr>
            </w:pPr>
            <w:r w:rsidRPr="00AA1E43">
              <w:rPr>
                <w:sz w:val="22"/>
              </w:rPr>
              <w:t>S</w:t>
            </w:r>
          </w:p>
        </w:tc>
        <w:tc>
          <w:tcPr>
            <w:tcW w:w="720" w:type="dxa"/>
            <w:tcBorders>
              <w:bottom w:val="single" w:sz="4" w:space="0" w:color="auto"/>
            </w:tcBorders>
            <w:vAlign w:val="center"/>
          </w:tcPr>
          <w:p w:rsidR="00E85F17" w:rsidRPr="00AA1E43" w:rsidRDefault="00E85F17" w:rsidP="00E66FDC">
            <w:pPr>
              <w:jc w:val="center"/>
              <w:rPr>
                <w:sz w:val="22"/>
              </w:rPr>
            </w:pPr>
            <w:r w:rsidRPr="00AA1E43">
              <w:rPr>
                <w:sz w:val="22"/>
              </w:rPr>
              <w:t>S</w:t>
            </w:r>
          </w:p>
        </w:tc>
        <w:tc>
          <w:tcPr>
            <w:tcW w:w="720" w:type="dxa"/>
            <w:tcBorders>
              <w:bottom w:val="single" w:sz="4" w:space="0" w:color="auto"/>
            </w:tcBorders>
            <w:vAlign w:val="center"/>
          </w:tcPr>
          <w:p w:rsidR="00E85F17" w:rsidRPr="00AA1E43" w:rsidRDefault="00E85F17" w:rsidP="00E66FDC">
            <w:pPr>
              <w:jc w:val="center"/>
              <w:rPr>
                <w:sz w:val="22"/>
              </w:rPr>
            </w:pPr>
            <w:r w:rsidRPr="00AA1E43">
              <w:rPr>
                <w:sz w:val="22"/>
              </w:rPr>
              <w:t>S</w:t>
            </w:r>
          </w:p>
        </w:tc>
        <w:tc>
          <w:tcPr>
            <w:tcW w:w="720" w:type="dxa"/>
            <w:tcBorders>
              <w:bottom w:val="single" w:sz="4" w:space="0" w:color="auto"/>
            </w:tcBorders>
            <w:vAlign w:val="center"/>
          </w:tcPr>
          <w:p w:rsidR="00E85F17" w:rsidRPr="00AA1E43" w:rsidRDefault="00E85F17" w:rsidP="00E66FDC">
            <w:pPr>
              <w:jc w:val="center"/>
              <w:rPr>
                <w:sz w:val="22"/>
              </w:rPr>
            </w:pPr>
            <w:r w:rsidRPr="00AA1E43">
              <w:rPr>
                <w:sz w:val="22"/>
              </w:rPr>
              <w:t>S</w:t>
            </w:r>
          </w:p>
        </w:tc>
      </w:tr>
    </w:tbl>
    <w:p w:rsidR="00E85F17" w:rsidRDefault="00E85F17" w:rsidP="00E85F17">
      <w:pPr>
        <w:rPr>
          <w:b/>
        </w:rPr>
      </w:pPr>
    </w:p>
    <w:tbl>
      <w:tblPr>
        <w:tblStyle w:val="TableGrid"/>
        <w:tblW w:w="0" w:type="auto"/>
        <w:tblLook w:val="04A0" w:firstRow="1" w:lastRow="0" w:firstColumn="1" w:lastColumn="0" w:noHBand="0" w:noVBand="1"/>
      </w:tblPr>
      <w:tblGrid>
        <w:gridCol w:w="2065"/>
        <w:gridCol w:w="2711"/>
        <w:gridCol w:w="1789"/>
        <w:gridCol w:w="2785"/>
      </w:tblGrid>
      <w:tr w:rsidR="00E85F17" w:rsidTr="00E66FDC">
        <w:tc>
          <w:tcPr>
            <w:tcW w:w="9350" w:type="dxa"/>
            <w:gridSpan w:val="4"/>
          </w:tcPr>
          <w:p w:rsidR="00E85F17" w:rsidRDefault="00E85F17" w:rsidP="00E66FDC">
            <w:pPr>
              <w:jc w:val="center"/>
            </w:pPr>
            <w:r w:rsidRPr="004545A5">
              <w:t>*</w:t>
            </w:r>
            <w:r w:rsidRPr="004545A5">
              <w:rPr>
                <w:rFonts w:asciiTheme="minorHAnsi" w:hAnsiTheme="minorHAnsi"/>
                <w:sz w:val="22"/>
                <w:szCs w:val="22"/>
              </w:rPr>
              <w:t>Acceptable Content Methods Courses</w:t>
            </w:r>
            <w:r w:rsidR="0075364E">
              <w:rPr>
                <w:rFonts w:asciiTheme="minorHAnsi" w:hAnsiTheme="minorHAnsi"/>
                <w:sz w:val="22"/>
                <w:szCs w:val="22"/>
              </w:rPr>
              <w:t xml:space="preserve"> Taught at WSU</w:t>
            </w:r>
          </w:p>
        </w:tc>
      </w:tr>
      <w:tr w:rsidR="00EF73FA" w:rsidTr="000F69B9">
        <w:tc>
          <w:tcPr>
            <w:tcW w:w="2065" w:type="dxa"/>
          </w:tcPr>
          <w:p w:rsidR="00EF73FA" w:rsidRPr="00E37ED7" w:rsidRDefault="00EF73FA" w:rsidP="00EF73FA">
            <w:pPr>
              <w:rPr>
                <w:rFonts w:asciiTheme="minorHAnsi" w:hAnsiTheme="minorHAnsi"/>
                <w:sz w:val="20"/>
              </w:rPr>
            </w:pPr>
            <w:r>
              <w:rPr>
                <w:rFonts w:asciiTheme="minorHAnsi" w:hAnsiTheme="minorHAnsi"/>
                <w:sz w:val="20"/>
              </w:rPr>
              <w:t>Art</w:t>
            </w:r>
          </w:p>
        </w:tc>
        <w:tc>
          <w:tcPr>
            <w:tcW w:w="2711" w:type="dxa"/>
          </w:tcPr>
          <w:p w:rsidR="00EF73FA" w:rsidRPr="00E37ED7" w:rsidRDefault="00EF73FA" w:rsidP="00EF73FA">
            <w:pPr>
              <w:rPr>
                <w:rFonts w:asciiTheme="minorHAnsi" w:hAnsiTheme="minorHAnsi"/>
                <w:sz w:val="20"/>
              </w:rPr>
            </w:pPr>
            <w:r>
              <w:rPr>
                <w:rFonts w:asciiTheme="minorHAnsi" w:hAnsiTheme="minorHAnsi"/>
                <w:sz w:val="20"/>
              </w:rPr>
              <w:t>ART 3515 and/or ART 3520</w:t>
            </w:r>
          </w:p>
        </w:tc>
        <w:tc>
          <w:tcPr>
            <w:tcW w:w="1789" w:type="dxa"/>
          </w:tcPr>
          <w:p w:rsidR="00EF73FA" w:rsidRPr="00E37ED7" w:rsidRDefault="00EF73FA" w:rsidP="00EF73FA">
            <w:pPr>
              <w:rPr>
                <w:rFonts w:asciiTheme="minorHAnsi" w:hAnsiTheme="minorHAnsi"/>
                <w:sz w:val="20"/>
              </w:rPr>
            </w:pPr>
            <w:r>
              <w:rPr>
                <w:rFonts w:asciiTheme="minorHAnsi" w:hAnsiTheme="minorHAnsi"/>
                <w:sz w:val="20"/>
              </w:rPr>
              <w:t>Mathematics</w:t>
            </w:r>
          </w:p>
        </w:tc>
        <w:tc>
          <w:tcPr>
            <w:tcW w:w="2785" w:type="dxa"/>
          </w:tcPr>
          <w:p w:rsidR="00EF73FA" w:rsidRPr="00E37ED7" w:rsidRDefault="00EF73FA" w:rsidP="00EF73FA">
            <w:pPr>
              <w:rPr>
                <w:rFonts w:asciiTheme="minorHAnsi" w:hAnsiTheme="minorHAnsi"/>
                <w:sz w:val="20"/>
              </w:rPr>
            </w:pPr>
            <w:r>
              <w:rPr>
                <w:rFonts w:asciiTheme="minorHAnsi" w:hAnsiTheme="minorHAnsi"/>
                <w:sz w:val="20"/>
              </w:rPr>
              <w:t>MTHE 3010</w:t>
            </w:r>
          </w:p>
        </w:tc>
      </w:tr>
      <w:tr w:rsidR="00EF73FA" w:rsidTr="000F69B9">
        <w:tc>
          <w:tcPr>
            <w:tcW w:w="2065" w:type="dxa"/>
          </w:tcPr>
          <w:p w:rsidR="00EF73FA" w:rsidRPr="00E37ED7" w:rsidRDefault="00EF73FA" w:rsidP="000F37ED">
            <w:pPr>
              <w:rPr>
                <w:rFonts w:asciiTheme="minorHAnsi" w:hAnsiTheme="minorHAnsi"/>
                <w:sz w:val="20"/>
              </w:rPr>
            </w:pPr>
            <w:r>
              <w:rPr>
                <w:rFonts w:asciiTheme="minorHAnsi" w:hAnsiTheme="minorHAnsi"/>
                <w:sz w:val="20"/>
              </w:rPr>
              <w:t>Business Ed</w:t>
            </w:r>
            <w:r w:rsidR="000F37ED">
              <w:rPr>
                <w:rFonts w:asciiTheme="minorHAnsi" w:hAnsiTheme="minorHAnsi"/>
                <w:sz w:val="20"/>
              </w:rPr>
              <w:t>ucation</w:t>
            </w:r>
          </w:p>
        </w:tc>
        <w:tc>
          <w:tcPr>
            <w:tcW w:w="2711" w:type="dxa"/>
          </w:tcPr>
          <w:p w:rsidR="00EF73FA" w:rsidRPr="00E37ED7" w:rsidRDefault="00EF73FA" w:rsidP="00EF73FA">
            <w:pPr>
              <w:rPr>
                <w:rFonts w:asciiTheme="minorHAnsi" w:hAnsiTheme="minorHAnsi"/>
                <w:sz w:val="20"/>
              </w:rPr>
            </w:pPr>
            <w:r>
              <w:rPr>
                <w:rFonts w:asciiTheme="minorHAnsi" w:hAnsiTheme="minorHAnsi"/>
                <w:sz w:val="20"/>
              </w:rPr>
              <w:t>NTM 6610</w:t>
            </w:r>
          </w:p>
        </w:tc>
        <w:tc>
          <w:tcPr>
            <w:tcW w:w="1789" w:type="dxa"/>
          </w:tcPr>
          <w:p w:rsidR="00EF73FA" w:rsidRPr="00E37ED7" w:rsidRDefault="00EF73FA" w:rsidP="00EF73FA">
            <w:pPr>
              <w:rPr>
                <w:rFonts w:asciiTheme="minorHAnsi" w:hAnsiTheme="minorHAnsi"/>
                <w:sz w:val="20"/>
              </w:rPr>
            </w:pPr>
            <w:r>
              <w:rPr>
                <w:rFonts w:asciiTheme="minorHAnsi" w:hAnsiTheme="minorHAnsi"/>
                <w:sz w:val="20"/>
              </w:rPr>
              <w:t>Music</w:t>
            </w:r>
          </w:p>
        </w:tc>
        <w:tc>
          <w:tcPr>
            <w:tcW w:w="2785" w:type="dxa"/>
          </w:tcPr>
          <w:p w:rsidR="00EF73FA" w:rsidRPr="0075364E" w:rsidRDefault="002F02F3" w:rsidP="00EF73FA">
            <w:pPr>
              <w:rPr>
                <w:rFonts w:asciiTheme="minorHAnsi" w:hAnsiTheme="minorHAnsi"/>
                <w:sz w:val="20"/>
              </w:rPr>
            </w:pPr>
            <w:hyperlink r:id="rId21" w:history="1">
              <w:r w:rsidR="00EF73FA" w:rsidRPr="0075364E">
                <w:rPr>
                  <w:rStyle w:val="Hyperlink"/>
                  <w:rFonts w:asciiTheme="minorHAnsi" w:hAnsiTheme="minorHAnsi"/>
                  <w:color w:val="auto"/>
                  <w:sz w:val="20"/>
                  <w:u w:val="none"/>
                </w:rPr>
                <w:t>MUSC 4822</w:t>
              </w:r>
            </w:hyperlink>
            <w:r w:rsidR="00EF73FA">
              <w:rPr>
                <w:rFonts w:asciiTheme="minorHAnsi" w:hAnsiTheme="minorHAnsi"/>
                <w:sz w:val="20"/>
              </w:rPr>
              <w:t xml:space="preserve"> or MUSC 4842</w:t>
            </w:r>
          </w:p>
        </w:tc>
      </w:tr>
      <w:tr w:rsidR="00EF73FA" w:rsidTr="000F69B9">
        <w:tc>
          <w:tcPr>
            <w:tcW w:w="2065" w:type="dxa"/>
          </w:tcPr>
          <w:p w:rsidR="00EF73FA" w:rsidRPr="00E37ED7" w:rsidRDefault="00EF73FA" w:rsidP="00EF73FA">
            <w:pPr>
              <w:rPr>
                <w:rFonts w:asciiTheme="minorHAnsi" w:hAnsiTheme="minorHAnsi"/>
                <w:sz w:val="20"/>
              </w:rPr>
            </w:pPr>
            <w:r>
              <w:rPr>
                <w:rFonts w:asciiTheme="minorHAnsi" w:hAnsiTheme="minorHAnsi"/>
                <w:sz w:val="20"/>
              </w:rPr>
              <w:t>Communication</w:t>
            </w:r>
          </w:p>
        </w:tc>
        <w:tc>
          <w:tcPr>
            <w:tcW w:w="2711" w:type="dxa"/>
          </w:tcPr>
          <w:p w:rsidR="00EF73FA" w:rsidRPr="00E37ED7" w:rsidRDefault="002F02F3" w:rsidP="00EF73FA">
            <w:pPr>
              <w:rPr>
                <w:rFonts w:asciiTheme="minorHAnsi" w:hAnsiTheme="minorHAnsi"/>
                <w:sz w:val="20"/>
              </w:rPr>
            </w:pPr>
            <w:hyperlink r:id="rId22" w:history="1">
              <w:r w:rsidR="00EF73FA" w:rsidRPr="00E37ED7">
                <w:rPr>
                  <w:rFonts w:asciiTheme="minorHAnsi" w:hAnsiTheme="minorHAnsi" w:cs="Arial"/>
                  <w:sz w:val="20"/>
                  <w:bdr w:val="none" w:sz="0" w:space="0" w:color="auto" w:frame="1"/>
                  <w:shd w:val="clear" w:color="auto" w:fill="FFFFFF"/>
                </w:rPr>
                <w:t>COMM 4850</w:t>
              </w:r>
            </w:hyperlink>
          </w:p>
        </w:tc>
        <w:tc>
          <w:tcPr>
            <w:tcW w:w="1789" w:type="dxa"/>
          </w:tcPr>
          <w:p w:rsidR="00EF73FA" w:rsidRPr="00E37ED7" w:rsidRDefault="00EF73FA" w:rsidP="000F37ED">
            <w:pPr>
              <w:rPr>
                <w:rFonts w:asciiTheme="minorHAnsi" w:hAnsiTheme="minorHAnsi"/>
                <w:sz w:val="20"/>
              </w:rPr>
            </w:pPr>
            <w:r>
              <w:rPr>
                <w:rFonts w:asciiTheme="minorHAnsi" w:hAnsiTheme="minorHAnsi"/>
                <w:sz w:val="20"/>
              </w:rPr>
              <w:t>Physical Ed</w:t>
            </w:r>
            <w:r w:rsidR="000F37ED">
              <w:rPr>
                <w:rFonts w:asciiTheme="minorHAnsi" w:hAnsiTheme="minorHAnsi"/>
                <w:sz w:val="20"/>
              </w:rPr>
              <w:t>ucation</w:t>
            </w:r>
          </w:p>
        </w:tc>
        <w:tc>
          <w:tcPr>
            <w:tcW w:w="2785" w:type="dxa"/>
          </w:tcPr>
          <w:p w:rsidR="00EF73FA" w:rsidRPr="00E37ED7" w:rsidRDefault="00EF73FA" w:rsidP="00EF73FA">
            <w:pPr>
              <w:rPr>
                <w:rFonts w:asciiTheme="minorHAnsi" w:hAnsiTheme="minorHAnsi"/>
                <w:sz w:val="20"/>
              </w:rPr>
            </w:pPr>
            <w:r>
              <w:rPr>
                <w:rFonts w:asciiTheme="minorHAnsi" w:hAnsiTheme="minorHAnsi"/>
                <w:sz w:val="20"/>
              </w:rPr>
              <w:t>PEP 4700 and/or PEP 4710</w:t>
            </w:r>
          </w:p>
        </w:tc>
      </w:tr>
      <w:tr w:rsidR="00EF73FA" w:rsidTr="000F69B9">
        <w:tc>
          <w:tcPr>
            <w:tcW w:w="2065" w:type="dxa"/>
          </w:tcPr>
          <w:p w:rsidR="00EF73FA" w:rsidRPr="00E37ED7" w:rsidRDefault="00EF73FA" w:rsidP="00EF73FA">
            <w:pPr>
              <w:rPr>
                <w:rFonts w:asciiTheme="minorHAnsi" w:hAnsiTheme="minorHAnsi"/>
                <w:sz w:val="20"/>
              </w:rPr>
            </w:pPr>
            <w:r>
              <w:rPr>
                <w:rFonts w:asciiTheme="minorHAnsi" w:hAnsiTheme="minorHAnsi"/>
                <w:sz w:val="20"/>
              </w:rPr>
              <w:t>English</w:t>
            </w:r>
          </w:p>
        </w:tc>
        <w:tc>
          <w:tcPr>
            <w:tcW w:w="2711" w:type="dxa"/>
          </w:tcPr>
          <w:p w:rsidR="00EF73FA" w:rsidRPr="00E37ED7" w:rsidRDefault="002F02F3" w:rsidP="00EF73FA">
            <w:pPr>
              <w:numPr>
                <w:ilvl w:val="0"/>
                <w:numId w:val="37"/>
              </w:numPr>
              <w:ind w:left="0"/>
              <w:textAlignment w:val="baseline"/>
              <w:rPr>
                <w:rFonts w:asciiTheme="minorHAnsi" w:hAnsiTheme="minorHAnsi" w:cs="Arial"/>
                <w:sz w:val="20"/>
              </w:rPr>
            </w:pPr>
            <w:hyperlink r:id="rId23" w:tgtFrame="_blank" w:history="1">
              <w:r w:rsidR="00EF73FA" w:rsidRPr="00E37ED7">
                <w:rPr>
                  <w:rFonts w:asciiTheme="minorHAnsi" w:hAnsiTheme="minorHAnsi" w:cs="Arial"/>
                  <w:sz w:val="20"/>
                  <w:bdr w:val="none" w:sz="0" w:space="0" w:color="auto" w:frame="1"/>
                </w:rPr>
                <w:t xml:space="preserve">MENG 6110 </w:t>
              </w:r>
            </w:hyperlink>
            <w:r w:rsidR="00EF73FA">
              <w:rPr>
                <w:rFonts w:asciiTheme="minorHAnsi" w:hAnsiTheme="minorHAnsi" w:cs="Arial"/>
                <w:sz w:val="20"/>
              </w:rPr>
              <w:t xml:space="preserve">&amp; </w:t>
            </w:r>
            <w:hyperlink r:id="rId24" w:tgtFrame="_blank" w:history="1">
              <w:r w:rsidR="00EF73FA" w:rsidRPr="00E37ED7">
                <w:rPr>
                  <w:rFonts w:asciiTheme="minorHAnsi" w:hAnsiTheme="minorHAnsi" w:cs="Arial"/>
                  <w:sz w:val="20"/>
                  <w:bdr w:val="none" w:sz="0" w:space="0" w:color="auto" w:frame="1"/>
                </w:rPr>
                <w:t xml:space="preserve">MENG 6120 </w:t>
              </w:r>
            </w:hyperlink>
          </w:p>
        </w:tc>
        <w:tc>
          <w:tcPr>
            <w:tcW w:w="1789" w:type="dxa"/>
          </w:tcPr>
          <w:p w:rsidR="00EF73FA" w:rsidRPr="00E37ED7" w:rsidRDefault="00EF73FA" w:rsidP="00EF73FA">
            <w:pPr>
              <w:rPr>
                <w:rFonts w:asciiTheme="minorHAnsi" w:hAnsiTheme="minorHAnsi"/>
                <w:sz w:val="20"/>
              </w:rPr>
            </w:pPr>
            <w:r>
              <w:rPr>
                <w:rFonts w:asciiTheme="minorHAnsi" w:hAnsiTheme="minorHAnsi"/>
                <w:sz w:val="20"/>
              </w:rPr>
              <w:t>Sciences</w:t>
            </w:r>
          </w:p>
        </w:tc>
        <w:tc>
          <w:tcPr>
            <w:tcW w:w="2785" w:type="dxa"/>
          </w:tcPr>
          <w:p w:rsidR="00EF73FA" w:rsidRPr="00E37ED7" w:rsidRDefault="00EF73FA" w:rsidP="00EF73FA">
            <w:pPr>
              <w:rPr>
                <w:rFonts w:asciiTheme="minorHAnsi" w:hAnsiTheme="minorHAnsi"/>
                <w:sz w:val="20"/>
              </w:rPr>
            </w:pPr>
            <w:r>
              <w:rPr>
                <w:rFonts w:asciiTheme="minorHAnsi" w:hAnsiTheme="minorHAnsi"/>
                <w:sz w:val="20"/>
              </w:rPr>
              <w:t>2600 and 3570 and/or 4570</w:t>
            </w:r>
          </w:p>
        </w:tc>
      </w:tr>
      <w:tr w:rsidR="00EF73FA" w:rsidTr="000F69B9">
        <w:tc>
          <w:tcPr>
            <w:tcW w:w="2065" w:type="dxa"/>
          </w:tcPr>
          <w:p w:rsidR="00EF73FA" w:rsidRPr="00E37ED7" w:rsidRDefault="00EF73FA" w:rsidP="00EF73FA">
            <w:pPr>
              <w:rPr>
                <w:rFonts w:asciiTheme="minorHAnsi" w:hAnsiTheme="minorHAnsi"/>
                <w:sz w:val="20"/>
              </w:rPr>
            </w:pPr>
            <w:r>
              <w:rPr>
                <w:rFonts w:asciiTheme="minorHAnsi" w:hAnsiTheme="minorHAnsi"/>
                <w:sz w:val="20"/>
              </w:rPr>
              <w:t>Foreign Languages</w:t>
            </w:r>
          </w:p>
        </w:tc>
        <w:tc>
          <w:tcPr>
            <w:tcW w:w="2711" w:type="dxa"/>
          </w:tcPr>
          <w:p w:rsidR="00EF73FA" w:rsidRPr="00E37ED7" w:rsidRDefault="002F02F3" w:rsidP="00EF73FA">
            <w:pPr>
              <w:pStyle w:val="Heading3"/>
              <w:shd w:val="clear" w:color="auto" w:fill="FFFFFF"/>
              <w:ind w:left="0" w:firstLine="0"/>
              <w:textAlignment w:val="baseline"/>
              <w:rPr>
                <w:rFonts w:asciiTheme="minorHAnsi" w:hAnsiTheme="minorHAnsi"/>
                <w:sz w:val="20"/>
              </w:rPr>
            </w:pPr>
            <w:hyperlink r:id="rId25" w:history="1">
              <w:r w:rsidR="00EF73FA" w:rsidRPr="00E37ED7">
                <w:rPr>
                  <w:rFonts w:asciiTheme="minorHAnsi" w:hAnsiTheme="minorHAnsi" w:cs="Arial"/>
                  <w:b w:val="0"/>
                  <w:sz w:val="20"/>
                  <w:bdr w:val="none" w:sz="0" w:space="0" w:color="auto" w:frame="1"/>
                  <w:shd w:val="clear" w:color="auto" w:fill="FFFFFF"/>
                </w:rPr>
                <w:t>FL 4400</w:t>
              </w:r>
            </w:hyperlink>
            <w:r w:rsidR="00EF73FA" w:rsidRPr="00E37ED7">
              <w:rPr>
                <w:rFonts w:asciiTheme="minorHAnsi" w:hAnsiTheme="minorHAnsi"/>
                <w:b w:val="0"/>
                <w:sz w:val="20"/>
              </w:rPr>
              <w:t xml:space="preserve"> or </w:t>
            </w:r>
            <w:r w:rsidR="00EF73FA" w:rsidRPr="00E37ED7">
              <w:rPr>
                <w:rFonts w:asciiTheme="minorHAnsi" w:hAnsiTheme="minorHAnsi" w:cs="Arial"/>
                <w:b w:val="0"/>
                <w:bCs/>
                <w:sz w:val="20"/>
              </w:rPr>
              <w:t>FL 6500</w:t>
            </w:r>
          </w:p>
        </w:tc>
        <w:tc>
          <w:tcPr>
            <w:tcW w:w="1789" w:type="dxa"/>
          </w:tcPr>
          <w:p w:rsidR="00EF73FA" w:rsidRPr="00E37ED7" w:rsidRDefault="00EF73FA" w:rsidP="00EF73FA">
            <w:pPr>
              <w:rPr>
                <w:rFonts w:asciiTheme="minorHAnsi" w:hAnsiTheme="minorHAnsi"/>
                <w:sz w:val="20"/>
              </w:rPr>
            </w:pPr>
            <w:r>
              <w:rPr>
                <w:rFonts w:asciiTheme="minorHAnsi" w:hAnsiTheme="minorHAnsi"/>
                <w:sz w:val="20"/>
              </w:rPr>
              <w:t>Theater Arts</w:t>
            </w:r>
          </w:p>
        </w:tc>
        <w:tc>
          <w:tcPr>
            <w:tcW w:w="2785" w:type="dxa"/>
          </w:tcPr>
          <w:p w:rsidR="00EF73FA" w:rsidRPr="00E37ED7" w:rsidRDefault="00EF73FA" w:rsidP="00EF73FA">
            <w:pPr>
              <w:rPr>
                <w:rFonts w:asciiTheme="minorHAnsi" w:hAnsiTheme="minorHAnsi"/>
                <w:sz w:val="20"/>
              </w:rPr>
            </w:pPr>
            <w:r>
              <w:rPr>
                <w:rFonts w:asciiTheme="minorHAnsi" w:hAnsiTheme="minorHAnsi"/>
                <w:sz w:val="20"/>
              </w:rPr>
              <w:t>THEA 4713</w:t>
            </w:r>
          </w:p>
        </w:tc>
      </w:tr>
      <w:tr w:rsidR="00EF73FA" w:rsidTr="000F69B9">
        <w:tc>
          <w:tcPr>
            <w:tcW w:w="2065" w:type="dxa"/>
          </w:tcPr>
          <w:p w:rsidR="00EF73FA" w:rsidRPr="000F69B9" w:rsidRDefault="00EF73FA" w:rsidP="00EF73FA">
            <w:pPr>
              <w:rPr>
                <w:rFonts w:asciiTheme="minorHAnsi" w:hAnsiTheme="minorHAnsi"/>
                <w:sz w:val="18"/>
                <w:szCs w:val="18"/>
              </w:rPr>
            </w:pPr>
            <w:r w:rsidRPr="000F69B9">
              <w:rPr>
                <w:rFonts w:asciiTheme="minorHAnsi" w:hAnsiTheme="minorHAnsi"/>
                <w:sz w:val="18"/>
                <w:szCs w:val="18"/>
              </w:rPr>
              <w:t>History or Social Sciences</w:t>
            </w:r>
          </w:p>
        </w:tc>
        <w:tc>
          <w:tcPr>
            <w:tcW w:w="2711" w:type="dxa"/>
            <w:vAlign w:val="center"/>
          </w:tcPr>
          <w:p w:rsidR="00EF73FA" w:rsidRPr="0075364E" w:rsidRDefault="00EF73FA" w:rsidP="00EF73FA">
            <w:pPr>
              <w:rPr>
                <w:rFonts w:asciiTheme="minorHAnsi" w:hAnsiTheme="minorHAnsi"/>
                <w:sz w:val="20"/>
              </w:rPr>
            </w:pPr>
            <w:r>
              <w:rPr>
                <w:rFonts w:asciiTheme="minorHAnsi" w:hAnsiTheme="minorHAnsi"/>
                <w:sz w:val="20"/>
              </w:rPr>
              <w:t>HIST 4500</w:t>
            </w:r>
          </w:p>
        </w:tc>
        <w:tc>
          <w:tcPr>
            <w:tcW w:w="1789" w:type="dxa"/>
          </w:tcPr>
          <w:p w:rsidR="00EF73FA" w:rsidRPr="00E37ED7" w:rsidRDefault="00EF73FA" w:rsidP="00EF73FA">
            <w:pPr>
              <w:rPr>
                <w:rFonts w:asciiTheme="minorHAnsi" w:hAnsiTheme="minorHAnsi"/>
                <w:sz w:val="20"/>
              </w:rPr>
            </w:pPr>
          </w:p>
        </w:tc>
        <w:tc>
          <w:tcPr>
            <w:tcW w:w="2785" w:type="dxa"/>
          </w:tcPr>
          <w:p w:rsidR="00EF73FA" w:rsidRPr="00E37ED7" w:rsidRDefault="00EF73FA" w:rsidP="00EF73FA">
            <w:pPr>
              <w:rPr>
                <w:rFonts w:asciiTheme="minorHAnsi" w:hAnsiTheme="minorHAnsi"/>
                <w:sz w:val="20"/>
              </w:rPr>
            </w:pPr>
          </w:p>
        </w:tc>
      </w:tr>
      <w:tr w:rsidR="00EF73FA" w:rsidTr="00E66FDC">
        <w:tc>
          <w:tcPr>
            <w:tcW w:w="9350" w:type="dxa"/>
            <w:gridSpan w:val="4"/>
          </w:tcPr>
          <w:p w:rsidR="00EF73FA" w:rsidRPr="00E37ED7" w:rsidRDefault="00EF73FA" w:rsidP="00EF73FA">
            <w:pPr>
              <w:rPr>
                <w:rFonts w:asciiTheme="minorHAnsi" w:hAnsiTheme="minorHAnsi"/>
                <w:sz w:val="20"/>
              </w:rPr>
            </w:pPr>
            <w:r>
              <w:rPr>
                <w:rFonts w:asciiTheme="minorHAnsi" w:hAnsiTheme="minorHAnsi"/>
                <w:sz w:val="20"/>
              </w:rPr>
              <w:t xml:space="preserve">If you took one of these courses or a similar one (at another university) in your undergraduate program, it probably fulfills the requirement.  Please seek confirmation from the program director before assuming that the course will count for your license. </w:t>
            </w:r>
          </w:p>
        </w:tc>
      </w:tr>
    </w:tbl>
    <w:p w:rsidR="00067B17" w:rsidRDefault="00067B17" w:rsidP="005B7F34">
      <w:pPr>
        <w:rPr>
          <w:b/>
        </w:rPr>
      </w:pPr>
    </w:p>
    <w:p w:rsidR="00240AA8" w:rsidRPr="005F6143" w:rsidRDefault="00067B17" w:rsidP="005B7F34">
      <w:pPr>
        <w:rPr>
          <w:b/>
        </w:rPr>
      </w:pPr>
      <w:r>
        <w:rPr>
          <w:b/>
        </w:rPr>
        <w:br w:type="page"/>
      </w:r>
      <w:r w:rsidR="009D4946">
        <w:rPr>
          <w:b/>
        </w:rPr>
        <w:lastRenderedPageBreak/>
        <w:t>Graduate Certificate in Elementary Teaching</w:t>
      </w:r>
    </w:p>
    <w:p w:rsidR="009D4946" w:rsidRDefault="009D4946" w:rsidP="005B7F34"/>
    <w:tbl>
      <w:tblPr>
        <w:tblStyle w:val="TableGrid1"/>
        <w:tblW w:w="10129" w:type="dxa"/>
        <w:tblInd w:w="-545" w:type="dxa"/>
        <w:tblLayout w:type="fixed"/>
        <w:tblLook w:val="04A0" w:firstRow="1" w:lastRow="0" w:firstColumn="1" w:lastColumn="0" w:noHBand="0" w:noVBand="1"/>
      </w:tblPr>
      <w:tblGrid>
        <w:gridCol w:w="4590"/>
        <w:gridCol w:w="553"/>
        <w:gridCol w:w="554"/>
        <w:gridCol w:w="554"/>
        <w:gridCol w:w="554"/>
        <w:gridCol w:w="554"/>
        <w:gridCol w:w="554"/>
        <w:gridCol w:w="554"/>
        <w:gridCol w:w="554"/>
        <w:gridCol w:w="554"/>
        <w:gridCol w:w="554"/>
      </w:tblGrid>
      <w:tr w:rsidR="009D4946" w:rsidRPr="00AA1E43" w:rsidTr="00D30C4B">
        <w:tc>
          <w:tcPr>
            <w:tcW w:w="4590" w:type="dxa"/>
            <w:vMerge w:val="restart"/>
          </w:tcPr>
          <w:p w:rsidR="009D4946" w:rsidRPr="00AA1E43" w:rsidRDefault="009D4946" w:rsidP="00AA1E43">
            <w:pPr>
              <w:rPr>
                <w:sz w:val="22"/>
              </w:rPr>
            </w:pPr>
          </w:p>
        </w:tc>
        <w:tc>
          <w:tcPr>
            <w:tcW w:w="5539" w:type="dxa"/>
            <w:gridSpan w:val="10"/>
            <w:vAlign w:val="center"/>
          </w:tcPr>
          <w:p w:rsidR="009D4946" w:rsidRPr="00AA1E43" w:rsidRDefault="009D4946" w:rsidP="00AA1E43">
            <w:pPr>
              <w:jc w:val="center"/>
              <w:rPr>
                <w:sz w:val="22"/>
              </w:rPr>
            </w:pPr>
            <w:r w:rsidRPr="00AA1E43">
              <w:rPr>
                <w:sz w:val="22"/>
              </w:rPr>
              <w:t>Learning Outcomes</w:t>
            </w:r>
          </w:p>
        </w:tc>
      </w:tr>
      <w:tr w:rsidR="009F63BE" w:rsidRPr="00AA1E43" w:rsidTr="00D30C4B">
        <w:trPr>
          <w:cantSplit/>
          <w:trHeight w:val="2258"/>
        </w:trPr>
        <w:tc>
          <w:tcPr>
            <w:tcW w:w="4590" w:type="dxa"/>
            <w:vMerge/>
          </w:tcPr>
          <w:p w:rsidR="009D4946" w:rsidRPr="00AA1E43" w:rsidRDefault="009D4946" w:rsidP="00AA1E43">
            <w:pPr>
              <w:rPr>
                <w:sz w:val="22"/>
              </w:rPr>
            </w:pPr>
          </w:p>
        </w:tc>
        <w:tc>
          <w:tcPr>
            <w:tcW w:w="553" w:type="dxa"/>
            <w:tcBorders>
              <w:bottom w:val="single" w:sz="4" w:space="0" w:color="auto"/>
            </w:tcBorders>
            <w:textDirection w:val="btLr"/>
            <w:vAlign w:val="bottom"/>
          </w:tcPr>
          <w:p w:rsidR="009D4946" w:rsidRPr="00AA1E43" w:rsidRDefault="009D4946" w:rsidP="009F63BE">
            <w:pPr>
              <w:jc w:val="both"/>
              <w:rPr>
                <w:rFonts w:asciiTheme="minorHAnsi" w:hAnsiTheme="minorHAnsi"/>
                <w:sz w:val="16"/>
                <w:szCs w:val="16"/>
              </w:rPr>
            </w:pPr>
            <w:r w:rsidRPr="00AA1E43">
              <w:rPr>
                <w:rFonts w:asciiTheme="minorHAnsi" w:hAnsiTheme="minorHAnsi"/>
                <w:sz w:val="16"/>
                <w:szCs w:val="16"/>
              </w:rPr>
              <w:t xml:space="preserve">Outcome 1:  </w:t>
            </w:r>
          </w:p>
          <w:p w:rsidR="009D4946" w:rsidRPr="00AA1E43" w:rsidRDefault="009D4946" w:rsidP="009F63BE">
            <w:pPr>
              <w:jc w:val="both"/>
              <w:rPr>
                <w:rFonts w:asciiTheme="minorHAnsi" w:hAnsiTheme="minorHAnsi"/>
                <w:sz w:val="16"/>
                <w:szCs w:val="16"/>
              </w:rPr>
            </w:pPr>
            <w:r w:rsidRPr="00AA1E43">
              <w:rPr>
                <w:rFonts w:asciiTheme="minorHAnsi" w:hAnsiTheme="minorHAnsi"/>
                <w:sz w:val="16"/>
                <w:szCs w:val="16"/>
              </w:rPr>
              <w:t>Learner Development</w:t>
            </w:r>
          </w:p>
        </w:tc>
        <w:tc>
          <w:tcPr>
            <w:tcW w:w="554" w:type="dxa"/>
            <w:tcBorders>
              <w:bottom w:val="single" w:sz="4" w:space="0" w:color="auto"/>
            </w:tcBorders>
            <w:textDirection w:val="btLr"/>
            <w:vAlign w:val="bottom"/>
          </w:tcPr>
          <w:p w:rsidR="009D4946" w:rsidRPr="00AA1E43" w:rsidRDefault="009D4946" w:rsidP="009F63BE">
            <w:pPr>
              <w:jc w:val="both"/>
              <w:rPr>
                <w:rFonts w:asciiTheme="minorHAnsi" w:hAnsiTheme="minorHAnsi"/>
                <w:sz w:val="16"/>
                <w:szCs w:val="16"/>
              </w:rPr>
            </w:pPr>
            <w:r w:rsidRPr="00AA1E43">
              <w:rPr>
                <w:rFonts w:asciiTheme="minorHAnsi" w:hAnsiTheme="minorHAnsi"/>
                <w:sz w:val="16"/>
                <w:szCs w:val="16"/>
              </w:rPr>
              <w:t xml:space="preserve">Outcome 2:  </w:t>
            </w:r>
          </w:p>
          <w:p w:rsidR="009D4946" w:rsidRPr="00AA1E43" w:rsidRDefault="009D4946" w:rsidP="009F63BE">
            <w:pPr>
              <w:jc w:val="both"/>
              <w:rPr>
                <w:rFonts w:asciiTheme="minorHAnsi" w:hAnsiTheme="minorHAnsi"/>
                <w:sz w:val="16"/>
                <w:szCs w:val="16"/>
              </w:rPr>
            </w:pPr>
            <w:r w:rsidRPr="00AA1E43">
              <w:rPr>
                <w:rFonts w:asciiTheme="minorHAnsi" w:hAnsiTheme="minorHAnsi"/>
                <w:sz w:val="16"/>
                <w:szCs w:val="16"/>
              </w:rPr>
              <w:t>Learning Differences</w:t>
            </w:r>
          </w:p>
        </w:tc>
        <w:tc>
          <w:tcPr>
            <w:tcW w:w="554" w:type="dxa"/>
            <w:tcBorders>
              <w:bottom w:val="single" w:sz="4" w:space="0" w:color="auto"/>
            </w:tcBorders>
            <w:textDirection w:val="btLr"/>
            <w:vAlign w:val="bottom"/>
          </w:tcPr>
          <w:p w:rsidR="009D4946" w:rsidRPr="00AA1E43" w:rsidRDefault="009D4946" w:rsidP="009F63BE">
            <w:pPr>
              <w:jc w:val="both"/>
              <w:rPr>
                <w:rFonts w:asciiTheme="minorHAnsi" w:hAnsiTheme="minorHAnsi"/>
                <w:sz w:val="16"/>
                <w:szCs w:val="16"/>
              </w:rPr>
            </w:pPr>
            <w:r w:rsidRPr="00AA1E43">
              <w:rPr>
                <w:rFonts w:asciiTheme="minorHAnsi" w:hAnsiTheme="minorHAnsi"/>
                <w:sz w:val="16"/>
                <w:szCs w:val="16"/>
              </w:rPr>
              <w:t xml:space="preserve">Outcome 3:  </w:t>
            </w:r>
          </w:p>
          <w:p w:rsidR="009D4946" w:rsidRPr="00AA1E43" w:rsidRDefault="009D4946" w:rsidP="009F63BE">
            <w:pPr>
              <w:jc w:val="both"/>
              <w:rPr>
                <w:rFonts w:asciiTheme="minorHAnsi" w:hAnsiTheme="minorHAnsi"/>
                <w:sz w:val="16"/>
                <w:szCs w:val="16"/>
              </w:rPr>
            </w:pPr>
            <w:r w:rsidRPr="00AA1E43">
              <w:rPr>
                <w:rFonts w:asciiTheme="minorHAnsi" w:hAnsiTheme="minorHAnsi"/>
                <w:sz w:val="16"/>
                <w:szCs w:val="16"/>
              </w:rPr>
              <w:t>Learning Environments</w:t>
            </w:r>
          </w:p>
        </w:tc>
        <w:tc>
          <w:tcPr>
            <w:tcW w:w="554" w:type="dxa"/>
            <w:tcBorders>
              <w:bottom w:val="single" w:sz="4" w:space="0" w:color="auto"/>
            </w:tcBorders>
            <w:textDirection w:val="btLr"/>
          </w:tcPr>
          <w:p w:rsidR="009D4946" w:rsidRPr="00AA1E43" w:rsidRDefault="009D4946" w:rsidP="009F63BE">
            <w:pPr>
              <w:jc w:val="both"/>
              <w:rPr>
                <w:rFonts w:asciiTheme="minorHAnsi" w:hAnsiTheme="minorHAnsi"/>
                <w:sz w:val="16"/>
                <w:szCs w:val="16"/>
              </w:rPr>
            </w:pPr>
            <w:r w:rsidRPr="00AA1E43">
              <w:rPr>
                <w:rFonts w:asciiTheme="minorHAnsi" w:hAnsiTheme="minorHAnsi"/>
                <w:sz w:val="16"/>
                <w:szCs w:val="16"/>
              </w:rPr>
              <w:t xml:space="preserve">Outcome 4:  </w:t>
            </w:r>
          </w:p>
          <w:p w:rsidR="009D4946" w:rsidRPr="00AA1E43" w:rsidRDefault="009D4946" w:rsidP="009F63BE">
            <w:pPr>
              <w:jc w:val="both"/>
              <w:rPr>
                <w:rFonts w:asciiTheme="minorHAnsi" w:hAnsiTheme="minorHAnsi"/>
                <w:sz w:val="16"/>
                <w:szCs w:val="16"/>
              </w:rPr>
            </w:pPr>
            <w:r w:rsidRPr="00AA1E43">
              <w:rPr>
                <w:rFonts w:asciiTheme="minorHAnsi" w:hAnsiTheme="minorHAnsi"/>
                <w:sz w:val="16"/>
                <w:szCs w:val="16"/>
              </w:rPr>
              <w:t>Content Knowledge</w:t>
            </w:r>
          </w:p>
        </w:tc>
        <w:tc>
          <w:tcPr>
            <w:tcW w:w="554" w:type="dxa"/>
            <w:tcBorders>
              <w:bottom w:val="single" w:sz="4" w:space="0" w:color="auto"/>
            </w:tcBorders>
            <w:textDirection w:val="btLr"/>
          </w:tcPr>
          <w:p w:rsidR="009D4946" w:rsidRPr="00AA1E43" w:rsidRDefault="009D4946" w:rsidP="009F63BE">
            <w:pPr>
              <w:jc w:val="both"/>
              <w:rPr>
                <w:rFonts w:asciiTheme="minorHAnsi" w:hAnsiTheme="minorHAnsi"/>
                <w:sz w:val="16"/>
                <w:szCs w:val="16"/>
              </w:rPr>
            </w:pPr>
            <w:r w:rsidRPr="00AA1E43">
              <w:rPr>
                <w:rFonts w:asciiTheme="minorHAnsi" w:hAnsiTheme="minorHAnsi"/>
                <w:sz w:val="16"/>
                <w:szCs w:val="16"/>
              </w:rPr>
              <w:t>Outcome 5:</w:t>
            </w:r>
          </w:p>
          <w:p w:rsidR="009D4946" w:rsidRPr="00AA1E43" w:rsidRDefault="009D4946" w:rsidP="009F63BE">
            <w:pPr>
              <w:jc w:val="both"/>
              <w:rPr>
                <w:rFonts w:asciiTheme="minorHAnsi" w:hAnsiTheme="minorHAnsi"/>
                <w:sz w:val="16"/>
                <w:szCs w:val="16"/>
              </w:rPr>
            </w:pPr>
            <w:r w:rsidRPr="00AA1E43">
              <w:rPr>
                <w:rFonts w:asciiTheme="minorHAnsi" w:hAnsiTheme="minorHAnsi"/>
                <w:sz w:val="16"/>
                <w:szCs w:val="16"/>
              </w:rPr>
              <w:t>Assessment</w:t>
            </w:r>
          </w:p>
        </w:tc>
        <w:tc>
          <w:tcPr>
            <w:tcW w:w="554" w:type="dxa"/>
            <w:tcBorders>
              <w:bottom w:val="single" w:sz="4" w:space="0" w:color="auto"/>
            </w:tcBorders>
            <w:textDirection w:val="btLr"/>
          </w:tcPr>
          <w:p w:rsidR="009D4946" w:rsidRPr="00AA1E43" w:rsidRDefault="009D4946" w:rsidP="009F63BE">
            <w:pPr>
              <w:jc w:val="both"/>
              <w:rPr>
                <w:rFonts w:asciiTheme="minorHAnsi" w:hAnsiTheme="minorHAnsi"/>
                <w:sz w:val="16"/>
                <w:szCs w:val="16"/>
              </w:rPr>
            </w:pPr>
            <w:r w:rsidRPr="00AA1E43">
              <w:rPr>
                <w:rFonts w:asciiTheme="minorHAnsi" w:hAnsiTheme="minorHAnsi"/>
                <w:sz w:val="16"/>
                <w:szCs w:val="16"/>
              </w:rPr>
              <w:t>Outcome 6:</w:t>
            </w:r>
          </w:p>
          <w:p w:rsidR="009D4946" w:rsidRPr="00AA1E43" w:rsidRDefault="009D4946" w:rsidP="009F63BE">
            <w:pPr>
              <w:jc w:val="both"/>
              <w:rPr>
                <w:rFonts w:asciiTheme="minorHAnsi" w:hAnsiTheme="minorHAnsi"/>
                <w:sz w:val="16"/>
                <w:szCs w:val="16"/>
              </w:rPr>
            </w:pPr>
            <w:r w:rsidRPr="00AA1E43">
              <w:rPr>
                <w:rFonts w:asciiTheme="minorHAnsi" w:hAnsiTheme="minorHAnsi"/>
                <w:sz w:val="16"/>
                <w:szCs w:val="16"/>
              </w:rPr>
              <w:t>Instructional Planning</w:t>
            </w:r>
          </w:p>
        </w:tc>
        <w:tc>
          <w:tcPr>
            <w:tcW w:w="554" w:type="dxa"/>
            <w:tcBorders>
              <w:bottom w:val="single" w:sz="4" w:space="0" w:color="auto"/>
            </w:tcBorders>
            <w:textDirection w:val="btLr"/>
          </w:tcPr>
          <w:p w:rsidR="009D4946" w:rsidRPr="00AA1E43" w:rsidRDefault="009D4946" w:rsidP="009F63BE">
            <w:pPr>
              <w:jc w:val="both"/>
              <w:rPr>
                <w:rFonts w:asciiTheme="minorHAnsi" w:hAnsiTheme="minorHAnsi"/>
                <w:sz w:val="16"/>
                <w:szCs w:val="16"/>
              </w:rPr>
            </w:pPr>
            <w:r w:rsidRPr="00AA1E43">
              <w:rPr>
                <w:rFonts w:asciiTheme="minorHAnsi" w:hAnsiTheme="minorHAnsi"/>
                <w:sz w:val="16"/>
                <w:szCs w:val="16"/>
              </w:rPr>
              <w:t>Outcome 7:</w:t>
            </w:r>
          </w:p>
          <w:p w:rsidR="009D4946" w:rsidRPr="00AA1E43" w:rsidRDefault="009D4946" w:rsidP="009F63BE">
            <w:pPr>
              <w:jc w:val="both"/>
              <w:rPr>
                <w:rFonts w:asciiTheme="minorHAnsi" w:hAnsiTheme="minorHAnsi"/>
                <w:sz w:val="16"/>
                <w:szCs w:val="16"/>
              </w:rPr>
            </w:pPr>
            <w:r w:rsidRPr="00AA1E43">
              <w:rPr>
                <w:rFonts w:asciiTheme="minorHAnsi" w:hAnsiTheme="minorHAnsi"/>
                <w:sz w:val="16"/>
                <w:szCs w:val="16"/>
              </w:rPr>
              <w:t>Instructional Strategies</w:t>
            </w:r>
          </w:p>
        </w:tc>
        <w:tc>
          <w:tcPr>
            <w:tcW w:w="554" w:type="dxa"/>
            <w:tcBorders>
              <w:bottom w:val="single" w:sz="4" w:space="0" w:color="auto"/>
            </w:tcBorders>
            <w:textDirection w:val="btLr"/>
          </w:tcPr>
          <w:p w:rsidR="009D4946" w:rsidRPr="00AA1E43" w:rsidRDefault="009D4946" w:rsidP="009F63BE">
            <w:pPr>
              <w:rPr>
                <w:rFonts w:asciiTheme="minorHAnsi" w:hAnsiTheme="minorHAnsi"/>
                <w:sz w:val="16"/>
                <w:szCs w:val="16"/>
              </w:rPr>
            </w:pPr>
            <w:r w:rsidRPr="00AA1E43">
              <w:rPr>
                <w:rFonts w:asciiTheme="minorHAnsi" w:hAnsiTheme="minorHAnsi"/>
                <w:sz w:val="16"/>
                <w:szCs w:val="16"/>
              </w:rPr>
              <w:t>Outcome 8:</w:t>
            </w:r>
          </w:p>
          <w:p w:rsidR="009D4946" w:rsidRPr="00AA1E43" w:rsidRDefault="009D4946" w:rsidP="009F63BE">
            <w:pPr>
              <w:rPr>
                <w:rFonts w:asciiTheme="minorHAnsi" w:hAnsiTheme="minorHAnsi"/>
                <w:sz w:val="16"/>
                <w:szCs w:val="16"/>
              </w:rPr>
            </w:pPr>
            <w:r w:rsidRPr="00AA1E43">
              <w:rPr>
                <w:rFonts w:asciiTheme="minorHAnsi" w:hAnsiTheme="minorHAnsi"/>
                <w:sz w:val="16"/>
                <w:szCs w:val="16"/>
              </w:rPr>
              <w:t>Reflection and Continuous Growth</w:t>
            </w:r>
          </w:p>
          <w:p w:rsidR="009D4946" w:rsidRPr="00AA1E43" w:rsidRDefault="009D4946" w:rsidP="009F63BE">
            <w:pPr>
              <w:rPr>
                <w:rFonts w:asciiTheme="minorHAnsi" w:hAnsiTheme="minorHAnsi"/>
                <w:sz w:val="16"/>
                <w:szCs w:val="16"/>
              </w:rPr>
            </w:pPr>
          </w:p>
        </w:tc>
        <w:tc>
          <w:tcPr>
            <w:tcW w:w="554" w:type="dxa"/>
            <w:tcBorders>
              <w:bottom w:val="single" w:sz="4" w:space="0" w:color="auto"/>
            </w:tcBorders>
            <w:textDirection w:val="btLr"/>
          </w:tcPr>
          <w:p w:rsidR="009D4946" w:rsidRPr="00AA1E43" w:rsidRDefault="009D4946" w:rsidP="009F63BE">
            <w:pPr>
              <w:rPr>
                <w:rFonts w:asciiTheme="minorHAnsi" w:hAnsiTheme="minorHAnsi"/>
                <w:sz w:val="16"/>
                <w:szCs w:val="16"/>
              </w:rPr>
            </w:pPr>
            <w:r w:rsidRPr="00AA1E43">
              <w:rPr>
                <w:rFonts w:asciiTheme="minorHAnsi" w:hAnsiTheme="minorHAnsi"/>
                <w:sz w:val="16"/>
                <w:szCs w:val="16"/>
              </w:rPr>
              <w:t>Outcome 9:</w:t>
            </w:r>
          </w:p>
          <w:p w:rsidR="009D4946" w:rsidRPr="00AA1E43" w:rsidRDefault="009D4946" w:rsidP="009F63BE">
            <w:pPr>
              <w:rPr>
                <w:rFonts w:asciiTheme="minorHAnsi" w:hAnsiTheme="minorHAnsi"/>
                <w:sz w:val="16"/>
                <w:szCs w:val="16"/>
              </w:rPr>
            </w:pPr>
            <w:r w:rsidRPr="00AA1E43">
              <w:rPr>
                <w:rFonts w:asciiTheme="minorHAnsi" w:hAnsiTheme="minorHAnsi"/>
                <w:sz w:val="16"/>
                <w:szCs w:val="16"/>
              </w:rPr>
              <w:t>Leadership and Collaboration</w:t>
            </w:r>
          </w:p>
        </w:tc>
        <w:tc>
          <w:tcPr>
            <w:tcW w:w="554" w:type="dxa"/>
            <w:tcBorders>
              <w:bottom w:val="single" w:sz="4" w:space="0" w:color="auto"/>
            </w:tcBorders>
            <w:textDirection w:val="btLr"/>
            <w:vAlign w:val="bottom"/>
          </w:tcPr>
          <w:p w:rsidR="009D4946" w:rsidRPr="00AA1E43" w:rsidRDefault="009D4946" w:rsidP="009F63BE">
            <w:pPr>
              <w:rPr>
                <w:rFonts w:asciiTheme="minorHAnsi" w:hAnsiTheme="minorHAnsi"/>
                <w:sz w:val="16"/>
                <w:szCs w:val="16"/>
              </w:rPr>
            </w:pPr>
            <w:r w:rsidRPr="00AA1E43">
              <w:rPr>
                <w:rFonts w:asciiTheme="minorHAnsi" w:hAnsiTheme="minorHAnsi"/>
                <w:sz w:val="16"/>
                <w:szCs w:val="16"/>
              </w:rPr>
              <w:t xml:space="preserve">Outcome 10: </w:t>
            </w:r>
          </w:p>
          <w:p w:rsidR="009D4946" w:rsidRPr="00AA1E43" w:rsidRDefault="009D4946" w:rsidP="009F63BE">
            <w:pPr>
              <w:rPr>
                <w:rFonts w:asciiTheme="minorHAnsi" w:hAnsiTheme="minorHAnsi"/>
                <w:sz w:val="16"/>
                <w:szCs w:val="16"/>
              </w:rPr>
            </w:pPr>
            <w:r w:rsidRPr="00AA1E43">
              <w:rPr>
                <w:rFonts w:asciiTheme="minorHAnsi" w:hAnsiTheme="minorHAnsi"/>
                <w:sz w:val="16"/>
                <w:szCs w:val="16"/>
              </w:rPr>
              <w:t>Professional and Ethical Behavior</w:t>
            </w:r>
          </w:p>
        </w:tc>
      </w:tr>
      <w:tr w:rsidR="00D30C4B" w:rsidRPr="00AA1E43" w:rsidTr="00D30C4B">
        <w:trPr>
          <w:trHeight w:val="488"/>
        </w:trPr>
        <w:tc>
          <w:tcPr>
            <w:tcW w:w="4590" w:type="dxa"/>
            <w:vAlign w:val="center"/>
          </w:tcPr>
          <w:p w:rsidR="009D4946" w:rsidRPr="00AA1E43" w:rsidRDefault="009D4946" w:rsidP="00D30C4B">
            <w:pPr>
              <w:rPr>
                <w:sz w:val="22"/>
              </w:rPr>
            </w:pPr>
            <w:r w:rsidRPr="00AA1E43">
              <w:rPr>
                <w:sz w:val="20"/>
              </w:rPr>
              <w:t>MED 6110-Introduction to Classroom Management</w:t>
            </w:r>
          </w:p>
        </w:tc>
        <w:tc>
          <w:tcPr>
            <w:tcW w:w="553"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r>
      <w:tr w:rsidR="00D30C4B" w:rsidRPr="00AA1E43" w:rsidTr="00D30C4B">
        <w:trPr>
          <w:trHeight w:val="488"/>
        </w:trPr>
        <w:tc>
          <w:tcPr>
            <w:tcW w:w="4590" w:type="dxa"/>
            <w:vAlign w:val="center"/>
          </w:tcPr>
          <w:p w:rsidR="009D4946" w:rsidRPr="00AA1E43" w:rsidRDefault="009D4946" w:rsidP="00D30C4B">
            <w:pPr>
              <w:pBdr>
                <w:right w:val="single" w:sz="4" w:space="4" w:color="auto"/>
              </w:pBdr>
              <w:tabs>
                <w:tab w:val="left" w:pos="7125"/>
              </w:tabs>
              <w:rPr>
                <w:sz w:val="20"/>
              </w:rPr>
            </w:pPr>
            <w:r w:rsidRPr="00AA1E43">
              <w:rPr>
                <w:sz w:val="20"/>
              </w:rPr>
              <w:t xml:space="preserve">MED 6050-Curriculum Design, Evaluation, Assessment </w:t>
            </w:r>
          </w:p>
        </w:tc>
        <w:tc>
          <w:tcPr>
            <w:tcW w:w="553"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r>
      <w:tr w:rsidR="00D30C4B" w:rsidRPr="00AA1E43" w:rsidTr="00D30C4B">
        <w:trPr>
          <w:trHeight w:val="488"/>
        </w:trPr>
        <w:tc>
          <w:tcPr>
            <w:tcW w:w="4590" w:type="dxa"/>
            <w:vAlign w:val="center"/>
          </w:tcPr>
          <w:p w:rsidR="009D4946" w:rsidRPr="00AA1E43" w:rsidRDefault="009D4946" w:rsidP="00D30C4B">
            <w:pPr>
              <w:rPr>
                <w:sz w:val="20"/>
              </w:rPr>
            </w:pPr>
            <w:r w:rsidRPr="00AA1E43">
              <w:rPr>
                <w:sz w:val="20"/>
              </w:rPr>
              <w:t>MED 6020-Diversity in Education</w:t>
            </w:r>
          </w:p>
        </w:tc>
        <w:tc>
          <w:tcPr>
            <w:tcW w:w="553"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r>
      <w:tr w:rsidR="00D30C4B" w:rsidRPr="00AA1E43" w:rsidTr="00D30C4B">
        <w:trPr>
          <w:trHeight w:val="488"/>
        </w:trPr>
        <w:tc>
          <w:tcPr>
            <w:tcW w:w="4590" w:type="dxa"/>
            <w:vAlign w:val="center"/>
          </w:tcPr>
          <w:p w:rsidR="009D4946" w:rsidRPr="00AA1E43" w:rsidRDefault="009D4946" w:rsidP="00D30C4B">
            <w:pPr>
              <w:rPr>
                <w:sz w:val="20"/>
              </w:rPr>
            </w:pPr>
            <w:r w:rsidRPr="00AA1E43">
              <w:rPr>
                <w:sz w:val="20"/>
              </w:rPr>
              <w:t xml:space="preserve">MED 6265-Foundations in Inclusive Teaching </w:t>
            </w:r>
          </w:p>
        </w:tc>
        <w:tc>
          <w:tcPr>
            <w:tcW w:w="553"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r>
      <w:tr w:rsidR="00D30C4B" w:rsidRPr="00AA1E43" w:rsidTr="00D30C4B">
        <w:trPr>
          <w:trHeight w:val="488"/>
        </w:trPr>
        <w:tc>
          <w:tcPr>
            <w:tcW w:w="4590" w:type="dxa"/>
            <w:vAlign w:val="center"/>
          </w:tcPr>
          <w:p w:rsidR="009D4946" w:rsidRPr="00AA1E43" w:rsidRDefault="009D4946" w:rsidP="00D30C4B">
            <w:pPr>
              <w:rPr>
                <w:sz w:val="18"/>
                <w:szCs w:val="18"/>
              </w:rPr>
            </w:pPr>
            <w:r w:rsidRPr="00AA1E43">
              <w:rPr>
                <w:sz w:val="20"/>
              </w:rPr>
              <w:t xml:space="preserve">MED 6229-Instructional Technology </w:t>
            </w:r>
          </w:p>
        </w:tc>
        <w:tc>
          <w:tcPr>
            <w:tcW w:w="553"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r>
      <w:tr w:rsidR="00D30C4B" w:rsidRPr="00AA1E43" w:rsidTr="00D30C4B">
        <w:trPr>
          <w:trHeight w:val="488"/>
        </w:trPr>
        <w:tc>
          <w:tcPr>
            <w:tcW w:w="4590" w:type="dxa"/>
            <w:vAlign w:val="center"/>
          </w:tcPr>
          <w:p w:rsidR="009D4946" w:rsidRPr="00AA1E43" w:rsidRDefault="009D4946" w:rsidP="00D30C4B">
            <w:pPr>
              <w:rPr>
                <w:sz w:val="22"/>
              </w:rPr>
            </w:pPr>
            <w:r w:rsidRPr="00AA1E43">
              <w:rPr>
                <w:sz w:val="20"/>
              </w:rPr>
              <w:t>MED 6311-Content Instruction:  Science</w:t>
            </w:r>
          </w:p>
        </w:tc>
        <w:tc>
          <w:tcPr>
            <w:tcW w:w="553"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r>
      <w:tr w:rsidR="00D30C4B" w:rsidRPr="00AA1E43" w:rsidTr="00D30C4B">
        <w:trPr>
          <w:trHeight w:val="488"/>
        </w:trPr>
        <w:tc>
          <w:tcPr>
            <w:tcW w:w="4590" w:type="dxa"/>
            <w:vAlign w:val="center"/>
          </w:tcPr>
          <w:p w:rsidR="009D4946" w:rsidRPr="00AA1E43" w:rsidRDefault="009D4946" w:rsidP="00D30C4B">
            <w:pPr>
              <w:pBdr>
                <w:right w:val="single" w:sz="4" w:space="4" w:color="auto"/>
              </w:pBdr>
              <w:tabs>
                <w:tab w:val="left" w:pos="7125"/>
              </w:tabs>
              <w:rPr>
                <w:sz w:val="20"/>
              </w:rPr>
            </w:pPr>
            <w:r w:rsidRPr="00AA1E43">
              <w:rPr>
                <w:sz w:val="20"/>
              </w:rPr>
              <w:t xml:space="preserve">MED 6312-Content Instruction: Mathematics </w:t>
            </w:r>
          </w:p>
        </w:tc>
        <w:tc>
          <w:tcPr>
            <w:tcW w:w="553"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r>
      <w:tr w:rsidR="00D30C4B" w:rsidRPr="00AA1E43" w:rsidTr="00D30C4B">
        <w:trPr>
          <w:trHeight w:val="488"/>
        </w:trPr>
        <w:tc>
          <w:tcPr>
            <w:tcW w:w="4590" w:type="dxa"/>
            <w:vAlign w:val="center"/>
          </w:tcPr>
          <w:p w:rsidR="009D4946" w:rsidRPr="00AA1E43" w:rsidRDefault="009D4946" w:rsidP="00D30C4B">
            <w:pPr>
              <w:rPr>
                <w:sz w:val="22"/>
              </w:rPr>
            </w:pPr>
            <w:r w:rsidRPr="00AA1E43">
              <w:rPr>
                <w:sz w:val="20"/>
              </w:rPr>
              <w:t>MED 6313-Content Instruction: Social Studies</w:t>
            </w:r>
          </w:p>
        </w:tc>
        <w:tc>
          <w:tcPr>
            <w:tcW w:w="553"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r>
      <w:tr w:rsidR="00D30C4B" w:rsidRPr="00AA1E43" w:rsidTr="00D30C4B">
        <w:trPr>
          <w:trHeight w:val="488"/>
        </w:trPr>
        <w:tc>
          <w:tcPr>
            <w:tcW w:w="4590" w:type="dxa"/>
            <w:vAlign w:val="center"/>
          </w:tcPr>
          <w:p w:rsidR="009D4946" w:rsidRPr="00AA1E43" w:rsidRDefault="009D4946" w:rsidP="00D30C4B">
            <w:pPr>
              <w:rPr>
                <w:sz w:val="20"/>
              </w:rPr>
            </w:pPr>
            <w:r w:rsidRPr="00AA1E43">
              <w:rPr>
                <w:sz w:val="20"/>
              </w:rPr>
              <w:t>MED 6314-Reading Instruction</w:t>
            </w:r>
          </w:p>
        </w:tc>
        <w:tc>
          <w:tcPr>
            <w:tcW w:w="553"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r>
      <w:tr w:rsidR="00D30C4B" w:rsidRPr="00AA1E43" w:rsidTr="00D30C4B">
        <w:trPr>
          <w:trHeight w:val="488"/>
        </w:trPr>
        <w:tc>
          <w:tcPr>
            <w:tcW w:w="4590" w:type="dxa"/>
            <w:vAlign w:val="center"/>
          </w:tcPr>
          <w:p w:rsidR="009D4946" w:rsidRPr="00AA1E43" w:rsidRDefault="009D4946" w:rsidP="00D30C4B">
            <w:pPr>
              <w:rPr>
                <w:sz w:val="22"/>
              </w:rPr>
            </w:pPr>
            <w:r w:rsidRPr="00AA1E43">
              <w:rPr>
                <w:sz w:val="20"/>
              </w:rPr>
              <w:t>MED 6316-Language Arts Instruction</w:t>
            </w:r>
          </w:p>
        </w:tc>
        <w:tc>
          <w:tcPr>
            <w:tcW w:w="553"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r>
      <w:tr w:rsidR="009F63BE" w:rsidRPr="00AA1E43" w:rsidTr="00D30C4B">
        <w:trPr>
          <w:trHeight w:val="488"/>
        </w:trPr>
        <w:tc>
          <w:tcPr>
            <w:tcW w:w="4590" w:type="dxa"/>
            <w:vAlign w:val="center"/>
          </w:tcPr>
          <w:p w:rsidR="009D4946" w:rsidRPr="00AA1E43" w:rsidRDefault="009D4946" w:rsidP="00D30C4B">
            <w:pPr>
              <w:rPr>
                <w:sz w:val="20"/>
              </w:rPr>
            </w:pPr>
            <w:r w:rsidRPr="00AA1E43">
              <w:rPr>
                <w:sz w:val="20"/>
              </w:rPr>
              <w:t>MED 6317-Arts Integration for Elementary Teachers</w:t>
            </w:r>
          </w:p>
        </w:tc>
        <w:tc>
          <w:tcPr>
            <w:tcW w:w="553"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p>
        </w:tc>
        <w:tc>
          <w:tcPr>
            <w:tcW w:w="554" w:type="dxa"/>
            <w:vAlign w:val="center"/>
          </w:tcPr>
          <w:p w:rsidR="009D4946" w:rsidRPr="00AA1E43" w:rsidRDefault="009D4946" w:rsidP="00AA1E43">
            <w:pPr>
              <w:jc w:val="center"/>
              <w:rPr>
                <w:sz w:val="22"/>
              </w:rPr>
            </w:pPr>
            <w:r w:rsidRPr="00AA1E43">
              <w:rPr>
                <w:sz w:val="22"/>
              </w:rPr>
              <w:t>F</w:t>
            </w:r>
          </w:p>
        </w:tc>
      </w:tr>
      <w:tr w:rsidR="009F63BE" w:rsidRPr="00AA1E43" w:rsidTr="00D30C4B">
        <w:trPr>
          <w:trHeight w:val="488"/>
        </w:trPr>
        <w:tc>
          <w:tcPr>
            <w:tcW w:w="4590" w:type="dxa"/>
            <w:vAlign w:val="center"/>
          </w:tcPr>
          <w:p w:rsidR="009D4946" w:rsidRPr="00AA1E43" w:rsidRDefault="009D4946" w:rsidP="00D30C4B">
            <w:pPr>
              <w:rPr>
                <w:sz w:val="20"/>
              </w:rPr>
            </w:pPr>
            <w:r w:rsidRPr="00AA1E43">
              <w:rPr>
                <w:sz w:val="20"/>
              </w:rPr>
              <w:t>MED 6860-Practicum</w:t>
            </w:r>
          </w:p>
        </w:tc>
        <w:tc>
          <w:tcPr>
            <w:tcW w:w="553"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c>
          <w:tcPr>
            <w:tcW w:w="554" w:type="dxa"/>
            <w:vAlign w:val="center"/>
          </w:tcPr>
          <w:p w:rsidR="009D4946" w:rsidRPr="00AA1E43" w:rsidRDefault="009D4946" w:rsidP="00AA1E43">
            <w:pPr>
              <w:jc w:val="center"/>
              <w:rPr>
                <w:sz w:val="22"/>
              </w:rPr>
            </w:pPr>
            <w:r w:rsidRPr="00AA1E43">
              <w:rPr>
                <w:sz w:val="22"/>
              </w:rPr>
              <w:t>F</w:t>
            </w:r>
          </w:p>
        </w:tc>
      </w:tr>
      <w:tr w:rsidR="009F63BE" w:rsidRPr="00AA1E43" w:rsidTr="00D30C4B">
        <w:trPr>
          <w:trHeight w:val="488"/>
        </w:trPr>
        <w:tc>
          <w:tcPr>
            <w:tcW w:w="4590" w:type="dxa"/>
            <w:vAlign w:val="center"/>
          </w:tcPr>
          <w:p w:rsidR="009D4946" w:rsidRPr="00AA1E43" w:rsidRDefault="009D4946" w:rsidP="00D30C4B">
            <w:pPr>
              <w:rPr>
                <w:sz w:val="20"/>
              </w:rPr>
            </w:pPr>
            <w:r w:rsidRPr="00AA1E43">
              <w:rPr>
                <w:sz w:val="20"/>
              </w:rPr>
              <w:t>MED 6870-Student Teaching in Elementary Education</w:t>
            </w:r>
          </w:p>
        </w:tc>
        <w:tc>
          <w:tcPr>
            <w:tcW w:w="553" w:type="dxa"/>
            <w:vAlign w:val="center"/>
          </w:tcPr>
          <w:p w:rsidR="009D4946" w:rsidRPr="00AA1E43" w:rsidRDefault="009D4946" w:rsidP="00AA1E43">
            <w:pPr>
              <w:jc w:val="center"/>
              <w:rPr>
                <w:sz w:val="22"/>
              </w:rPr>
            </w:pPr>
            <w:r w:rsidRPr="00AA1E43">
              <w:rPr>
                <w:sz w:val="22"/>
              </w:rPr>
              <w:t>S</w:t>
            </w:r>
          </w:p>
        </w:tc>
        <w:tc>
          <w:tcPr>
            <w:tcW w:w="554" w:type="dxa"/>
            <w:vAlign w:val="center"/>
          </w:tcPr>
          <w:p w:rsidR="009D4946" w:rsidRPr="00AA1E43" w:rsidRDefault="009D4946" w:rsidP="00AA1E43">
            <w:pPr>
              <w:jc w:val="center"/>
              <w:rPr>
                <w:sz w:val="22"/>
              </w:rPr>
            </w:pPr>
            <w:r w:rsidRPr="00AA1E43">
              <w:rPr>
                <w:sz w:val="22"/>
              </w:rPr>
              <w:t>S</w:t>
            </w:r>
          </w:p>
        </w:tc>
        <w:tc>
          <w:tcPr>
            <w:tcW w:w="554" w:type="dxa"/>
            <w:vAlign w:val="center"/>
          </w:tcPr>
          <w:p w:rsidR="009D4946" w:rsidRPr="00AA1E43" w:rsidRDefault="009D4946" w:rsidP="00AA1E43">
            <w:pPr>
              <w:jc w:val="center"/>
              <w:rPr>
                <w:sz w:val="22"/>
              </w:rPr>
            </w:pPr>
            <w:r w:rsidRPr="00AA1E43">
              <w:rPr>
                <w:sz w:val="22"/>
              </w:rPr>
              <w:t>S</w:t>
            </w:r>
          </w:p>
        </w:tc>
        <w:tc>
          <w:tcPr>
            <w:tcW w:w="554" w:type="dxa"/>
            <w:vAlign w:val="center"/>
          </w:tcPr>
          <w:p w:rsidR="009D4946" w:rsidRPr="00AA1E43" w:rsidRDefault="009D4946" w:rsidP="00AA1E43">
            <w:pPr>
              <w:jc w:val="center"/>
              <w:rPr>
                <w:sz w:val="22"/>
              </w:rPr>
            </w:pPr>
            <w:r w:rsidRPr="00AA1E43">
              <w:rPr>
                <w:sz w:val="22"/>
              </w:rPr>
              <w:t>S</w:t>
            </w:r>
          </w:p>
        </w:tc>
        <w:tc>
          <w:tcPr>
            <w:tcW w:w="554" w:type="dxa"/>
            <w:vAlign w:val="center"/>
          </w:tcPr>
          <w:p w:rsidR="009D4946" w:rsidRPr="00AA1E43" w:rsidRDefault="009D4946" w:rsidP="00AA1E43">
            <w:pPr>
              <w:jc w:val="center"/>
              <w:rPr>
                <w:sz w:val="22"/>
              </w:rPr>
            </w:pPr>
            <w:r w:rsidRPr="00AA1E43">
              <w:rPr>
                <w:sz w:val="22"/>
              </w:rPr>
              <w:t>S</w:t>
            </w:r>
          </w:p>
        </w:tc>
        <w:tc>
          <w:tcPr>
            <w:tcW w:w="554" w:type="dxa"/>
            <w:vAlign w:val="center"/>
          </w:tcPr>
          <w:p w:rsidR="009D4946" w:rsidRPr="00AA1E43" w:rsidRDefault="009D4946" w:rsidP="00AA1E43">
            <w:pPr>
              <w:jc w:val="center"/>
              <w:rPr>
                <w:sz w:val="22"/>
              </w:rPr>
            </w:pPr>
            <w:r w:rsidRPr="00AA1E43">
              <w:rPr>
                <w:sz w:val="22"/>
              </w:rPr>
              <w:t>S</w:t>
            </w:r>
          </w:p>
        </w:tc>
        <w:tc>
          <w:tcPr>
            <w:tcW w:w="554" w:type="dxa"/>
            <w:vAlign w:val="center"/>
          </w:tcPr>
          <w:p w:rsidR="009D4946" w:rsidRPr="00AA1E43" w:rsidRDefault="009D4946" w:rsidP="00AA1E43">
            <w:pPr>
              <w:jc w:val="center"/>
              <w:rPr>
                <w:sz w:val="22"/>
              </w:rPr>
            </w:pPr>
            <w:r w:rsidRPr="00AA1E43">
              <w:rPr>
                <w:sz w:val="22"/>
              </w:rPr>
              <w:t>S</w:t>
            </w:r>
          </w:p>
        </w:tc>
        <w:tc>
          <w:tcPr>
            <w:tcW w:w="554" w:type="dxa"/>
            <w:vAlign w:val="center"/>
          </w:tcPr>
          <w:p w:rsidR="009D4946" w:rsidRPr="00AA1E43" w:rsidRDefault="009D4946" w:rsidP="00AA1E43">
            <w:pPr>
              <w:jc w:val="center"/>
              <w:rPr>
                <w:sz w:val="22"/>
              </w:rPr>
            </w:pPr>
            <w:r w:rsidRPr="00AA1E43">
              <w:rPr>
                <w:sz w:val="22"/>
              </w:rPr>
              <w:t>S</w:t>
            </w:r>
          </w:p>
        </w:tc>
        <w:tc>
          <w:tcPr>
            <w:tcW w:w="554" w:type="dxa"/>
            <w:vAlign w:val="center"/>
          </w:tcPr>
          <w:p w:rsidR="009D4946" w:rsidRPr="00AA1E43" w:rsidRDefault="009D4946" w:rsidP="00AA1E43">
            <w:pPr>
              <w:jc w:val="center"/>
              <w:rPr>
                <w:sz w:val="22"/>
              </w:rPr>
            </w:pPr>
            <w:r w:rsidRPr="00AA1E43">
              <w:rPr>
                <w:sz w:val="22"/>
              </w:rPr>
              <w:t>S</w:t>
            </w:r>
          </w:p>
        </w:tc>
        <w:tc>
          <w:tcPr>
            <w:tcW w:w="554" w:type="dxa"/>
            <w:vAlign w:val="center"/>
          </w:tcPr>
          <w:p w:rsidR="009D4946" w:rsidRPr="00AA1E43" w:rsidRDefault="009D4946" w:rsidP="00AA1E43">
            <w:pPr>
              <w:jc w:val="center"/>
              <w:rPr>
                <w:sz w:val="22"/>
              </w:rPr>
            </w:pPr>
            <w:r w:rsidRPr="00AA1E43">
              <w:rPr>
                <w:sz w:val="22"/>
              </w:rPr>
              <w:t>S</w:t>
            </w:r>
          </w:p>
        </w:tc>
      </w:tr>
    </w:tbl>
    <w:p w:rsidR="00AA1E43" w:rsidRPr="00AA1E43" w:rsidRDefault="00AA1E43" w:rsidP="00AA1E43">
      <w:pPr>
        <w:rPr>
          <w:rFonts w:ascii="Calibri" w:eastAsia="Calibri" w:hAnsi="Calibri"/>
          <w:sz w:val="22"/>
          <w:szCs w:val="22"/>
        </w:rPr>
      </w:pPr>
    </w:p>
    <w:p w:rsidR="00AA1E43" w:rsidRPr="00AA1E43" w:rsidRDefault="00AA1E43" w:rsidP="00AA1E43">
      <w:pPr>
        <w:rPr>
          <w:rFonts w:ascii="Calibri" w:eastAsia="Calibri" w:hAnsi="Calibri"/>
          <w:sz w:val="22"/>
          <w:szCs w:val="22"/>
        </w:rPr>
      </w:pPr>
    </w:p>
    <w:p w:rsidR="009D4946" w:rsidRDefault="009D4946" w:rsidP="00AA1E43">
      <w:pPr>
        <w:spacing w:after="160" w:line="259" w:lineRule="auto"/>
        <w:rPr>
          <w:rFonts w:ascii="Calibri" w:eastAsia="Calibri" w:hAnsi="Calibri"/>
          <w:sz w:val="22"/>
          <w:szCs w:val="22"/>
        </w:rPr>
      </w:pPr>
    </w:p>
    <w:p w:rsidR="009D4946" w:rsidRDefault="009D4946">
      <w:pPr>
        <w:rPr>
          <w:rFonts w:ascii="Calibri" w:eastAsia="Calibri" w:hAnsi="Calibri"/>
          <w:sz w:val="22"/>
          <w:szCs w:val="22"/>
        </w:rPr>
      </w:pPr>
      <w:r>
        <w:rPr>
          <w:rFonts w:ascii="Calibri" w:eastAsia="Calibri" w:hAnsi="Calibri"/>
          <w:sz w:val="22"/>
          <w:szCs w:val="22"/>
        </w:rPr>
        <w:br w:type="page"/>
      </w:r>
    </w:p>
    <w:p w:rsidR="009D4946" w:rsidRPr="00491225" w:rsidRDefault="009D4946" w:rsidP="009D4946">
      <w:r>
        <w:rPr>
          <w:b/>
        </w:rPr>
        <w:lastRenderedPageBreak/>
        <w:t>Graduate Certificate in Special Education (Mild/Moderate) Teaching</w:t>
      </w:r>
    </w:p>
    <w:p w:rsidR="009D4946" w:rsidRDefault="009D4946" w:rsidP="009D4946">
      <w:pPr>
        <w:rPr>
          <w:b/>
        </w:rPr>
      </w:pPr>
    </w:p>
    <w:tbl>
      <w:tblPr>
        <w:tblStyle w:val="TableGrid1"/>
        <w:tblW w:w="10129" w:type="dxa"/>
        <w:tblInd w:w="-545" w:type="dxa"/>
        <w:tblLayout w:type="fixed"/>
        <w:tblLook w:val="04A0" w:firstRow="1" w:lastRow="0" w:firstColumn="1" w:lastColumn="0" w:noHBand="0" w:noVBand="1"/>
      </w:tblPr>
      <w:tblGrid>
        <w:gridCol w:w="2970"/>
        <w:gridCol w:w="715"/>
        <w:gridCol w:w="716"/>
        <w:gridCol w:w="716"/>
        <w:gridCol w:w="716"/>
        <w:gridCol w:w="716"/>
        <w:gridCol w:w="716"/>
        <w:gridCol w:w="716"/>
        <w:gridCol w:w="716"/>
        <w:gridCol w:w="716"/>
        <w:gridCol w:w="716"/>
      </w:tblGrid>
      <w:tr w:rsidR="004545A5" w:rsidRPr="00AA1E43" w:rsidTr="004545A5">
        <w:tc>
          <w:tcPr>
            <w:tcW w:w="2970" w:type="dxa"/>
            <w:tcBorders>
              <w:top w:val="single" w:sz="4" w:space="0" w:color="auto"/>
            </w:tcBorders>
          </w:tcPr>
          <w:p w:rsidR="004545A5" w:rsidRPr="00AA1E43" w:rsidRDefault="004545A5" w:rsidP="004545A5">
            <w:pPr>
              <w:rPr>
                <w:sz w:val="20"/>
              </w:rPr>
            </w:pPr>
          </w:p>
        </w:tc>
        <w:tc>
          <w:tcPr>
            <w:tcW w:w="7159" w:type="dxa"/>
            <w:gridSpan w:val="10"/>
            <w:vAlign w:val="center"/>
          </w:tcPr>
          <w:p w:rsidR="004545A5" w:rsidRPr="00AA1E43" w:rsidRDefault="004545A5" w:rsidP="004545A5">
            <w:pPr>
              <w:jc w:val="center"/>
              <w:rPr>
                <w:sz w:val="22"/>
              </w:rPr>
            </w:pPr>
            <w:r w:rsidRPr="00AA1E43">
              <w:rPr>
                <w:sz w:val="22"/>
              </w:rPr>
              <w:t>Learning Outcomes</w:t>
            </w:r>
          </w:p>
        </w:tc>
      </w:tr>
      <w:tr w:rsidR="004545A5" w:rsidRPr="00AA1E43" w:rsidTr="004545A5">
        <w:trPr>
          <w:trHeight w:val="1502"/>
        </w:trPr>
        <w:tc>
          <w:tcPr>
            <w:tcW w:w="2970" w:type="dxa"/>
            <w:tcBorders>
              <w:top w:val="single" w:sz="4" w:space="0" w:color="auto"/>
            </w:tcBorders>
          </w:tcPr>
          <w:p w:rsidR="004545A5" w:rsidRPr="00AA1E43" w:rsidRDefault="004545A5" w:rsidP="004545A5">
            <w:pPr>
              <w:rPr>
                <w:sz w:val="20"/>
              </w:rPr>
            </w:pPr>
          </w:p>
        </w:tc>
        <w:tc>
          <w:tcPr>
            <w:tcW w:w="715" w:type="dxa"/>
            <w:tcBorders>
              <w:bottom w:val="single" w:sz="4" w:space="0" w:color="auto"/>
            </w:tcBorders>
            <w:textDirection w:val="btLr"/>
            <w:vAlign w:val="bottom"/>
          </w:tcPr>
          <w:p w:rsidR="004545A5" w:rsidRPr="00AA1E43" w:rsidRDefault="004545A5" w:rsidP="004545A5">
            <w:pPr>
              <w:ind w:right="113"/>
              <w:jc w:val="both"/>
              <w:rPr>
                <w:rFonts w:ascii="Calibri Light" w:hAnsi="Calibri Light"/>
                <w:sz w:val="16"/>
                <w:szCs w:val="16"/>
              </w:rPr>
            </w:pPr>
            <w:r w:rsidRPr="00AA1E43">
              <w:rPr>
                <w:rFonts w:ascii="Calibri Light" w:hAnsi="Calibri Light"/>
                <w:sz w:val="16"/>
                <w:szCs w:val="16"/>
              </w:rPr>
              <w:t xml:space="preserve">Outcome 1:  </w:t>
            </w:r>
          </w:p>
          <w:p w:rsidR="004545A5" w:rsidRPr="00AA1E43" w:rsidRDefault="004545A5" w:rsidP="004545A5">
            <w:pPr>
              <w:ind w:right="113"/>
              <w:jc w:val="both"/>
              <w:rPr>
                <w:rFonts w:ascii="Calibri Light" w:hAnsi="Calibri Light"/>
                <w:sz w:val="16"/>
                <w:szCs w:val="16"/>
              </w:rPr>
            </w:pPr>
            <w:r w:rsidRPr="00AA1E43">
              <w:rPr>
                <w:rFonts w:ascii="Calibri Light" w:hAnsi="Calibri Light"/>
                <w:sz w:val="16"/>
                <w:szCs w:val="16"/>
              </w:rPr>
              <w:t>Learner Development</w:t>
            </w:r>
          </w:p>
        </w:tc>
        <w:tc>
          <w:tcPr>
            <w:tcW w:w="716" w:type="dxa"/>
            <w:tcBorders>
              <w:bottom w:val="single" w:sz="4" w:space="0" w:color="auto"/>
            </w:tcBorders>
            <w:textDirection w:val="btLr"/>
            <w:vAlign w:val="bottom"/>
          </w:tcPr>
          <w:p w:rsidR="004545A5" w:rsidRPr="00AA1E43" w:rsidRDefault="004545A5" w:rsidP="004545A5">
            <w:pPr>
              <w:ind w:right="113"/>
              <w:jc w:val="both"/>
              <w:rPr>
                <w:rFonts w:ascii="Calibri Light" w:hAnsi="Calibri Light"/>
                <w:sz w:val="16"/>
                <w:szCs w:val="16"/>
              </w:rPr>
            </w:pPr>
            <w:r w:rsidRPr="00AA1E43">
              <w:rPr>
                <w:rFonts w:ascii="Calibri Light" w:hAnsi="Calibri Light"/>
                <w:sz w:val="16"/>
                <w:szCs w:val="16"/>
              </w:rPr>
              <w:t xml:space="preserve">Outcome 2:  </w:t>
            </w:r>
          </w:p>
          <w:p w:rsidR="004545A5" w:rsidRPr="00AA1E43" w:rsidRDefault="004545A5" w:rsidP="004545A5">
            <w:pPr>
              <w:ind w:right="113"/>
              <w:jc w:val="both"/>
              <w:rPr>
                <w:rFonts w:ascii="Calibri Light" w:hAnsi="Calibri Light"/>
                <w:sz w:val="16"/>
                <w:szCs w:val="16"/>
              </w:rPr>
            </w:pPr>
            <w:r w:rsidRPr="00AA1E43">
              <w:rPr>
                <w:rFonts w:ascii="Calibri Light" w:hAnsi="Calibri Light"/>
                <w:sz w:val="16"/>
                <w:szCs w:val="16"/>
              </w:rPr>
              <w:t>Learning Differences</w:t>
            </w:r>
          </w:p>
        </w:tc>
        <w:tc>
          <w:tcPr>
            <w:tcW w:w="716" w:type="dxa"/>
            <w:tcBorders>
              <w:bottom w:val="single" w:sz="4" w:space="0" w:color="auto"/>
            </w:tcBorders>
            <w:textDirection w:val="btLr"/>
            <w:vAlign w:val="bottom"/>
          </w:tcPr>
          <w:p w:rsidR="004545A5" w:rsidRPr="00AA1E43" w:rsidRDefault="004545A5" w:rsidP="004545A5">
            <w:pPr>
              <w:ind w:right="113"/>
              <w:jc w:val="both"/>
              <w:rPr>
                <w:rFonts w:ascii="Calibri Light" w:hAnsi="Calibri Light"/>
                <w:sz w:val="16"/>
                <w:szCs w:val="16"/>
              </w:rPr>
            </w:pPr>
            <w:r w:rsidRPr="00AA1E43">
              <w:rPr>
                <w:rFonts w:ascii="Calibri Light" w:hAnsi="Calibri Light"/>
                <w:sz w:val="16"/>
                <w:szCs w:val="16"/>
              </w:rPr>
              <w:t xml:space="preserve">Outcome 3:  </w:t>
            </w:r>
          </w:p>
          <w:p w:rsidR="004545A5" w:rsidRPr="00AA1E43" w:rsidRDefault="004545A5" w:rsidP="004545A5">
            <w:pPr>
              <w:ind w:right="113"/>
              <w:jc w:val="both"/>
              <w:rPr>
                <w:rFonts w:ascii="Calibri Light" w:hAnsi="Calibri Light"/>
                <w:sz w:val="16"/>
                <w:szCs w:val="16"/>
              </w:rPr>
            </w:pPr>
            <w:r w:rsidRPr="00AA1E43">
              <w:rPr>
                <w:rFonts w:ascii="Calibri Light" w:hAnsi="Calibri Light"/>
                <w:sz w:val="16"/>
                <w:szCs w:val="16"/>
              </w:rPr>
              <w:t>Learning Environments</w:t>
            </w:r>
          </w:p>
        </w:tc>
        <w:tc>
          <w:tcPr>
            <w:tcW w:w="716" w:type="dxa"/>
            <w:tcBorders>
              <w:bottom w:val="single" w:sz="4" w:space="0" w:color="auto"/>
            </w:tcBorders>
            <w:textDirection w:val="btLr"/>
          </w:tcPr>
          <w:p w:rsidR="004545A5" w:rsidRPr="00AA1E43" w:rsidRDefault="004545A5" w:rsidP="004545A5">
            <w:pPr>
              <w:ind w:right="113"/>
              <w:jc w:val="both"/>
              <w:rPr>
                <w:rFonts w:ascii="Calibri Light" w:hAnsi="Calibri Light"/>
                <w:sz w:val="16"/>
                <w:szCs w:val="16"/>
              </w:rPr>
            </w:pPr>
            <w:r w:rsidRPr="00AA1E43">
              <w:rPr>
                <w:rFonts w:ascii="Calibri Light" w:hAnsi="Calibri Light"/>
                <w:sz w:val="16"/>
                <w:szCs w:val="16"/>
              </w:rPr>
              <w:t xml:space="preserve">Outcome 4:  </w:t>
            </w:r>
          </w:p>
          <w:p w:rsidR="004545A5" w:rsidRPr="00AA1E43" w:rsidRDefault="004545A5" w:rsidP="004545A5">
            <w:pPr>
              <w:ind w:right="113"/>
              <w:jc w:val="both"/>
              <w:rPr>
                <w:rFonts w:ascii="Calibri Light" w:hAnsi="Calibri Light"/>
                <w:sz w:val="16"/>
                <w:szCs w:val="16"/>
              </w:rPr>
            </w:pPr>
            <w:r w:rsidRPr="00AA1E43">
              <w:rPr>
                <w:rFonts w:ascii="Calibri Light" w:hAnsi="Calibri Light"/>
                <w:sz w:val="16"/>
                <w:szCs w:val="16"/>
              </w:rPr>
              <w:t>Content Knowledge</w:t>
            </w:r>
          </w:p>
        </w:tc>
        <w:tc>
          <w:tcPr>
            <w:tcW w:w="716" w:type="dxa"/>
            <w:tcBorders>
              <w:bottom w:val="single" w:sz="4" w:space="0" w:color="auto"/>
            </w:tcBorders>
            <w:textDirection w:val="btLr"/>
          </w:tcPr>
          <w:p w:rsidR="004545A5" w:rsidRPr="00AA1E43" w:rsidRDefault="004545A5" w:rsidP="004545A5">
            <w:pPr>
              <w:ind w:right="113"/>
              <w:jc w:val="both"/>
              <w:rPr>
                <w:rFonts w:ascii="Calibri Light" w:hAnsi="Calibri Light"/>
                <w:sz w:val="16"/>
                <w:szCs w:val="16"/>
              </w:rPr>
            </w:pPr>
            <w:r w:rsidRPr="00AA1E43">
              <w:rPr>
                <w:rFonts w:ascii="Calibri Light" w:hAnsi="Calibri Light"/>
                <w:sz w:val="16"/>
                <w:szCs w:val="16"/>
              </w:rPr>
              <w:t>Outcome 5:</w:t>
            </w:r>
          </w:p>
          <w:p w:rsidR="004545A5" w:rsidRPr="00AA1E43" w:rsidRDefault="004545A5" w:rsidP="004545A5">
            <w:pPr>
              <w:ind w:right="113"/>
              <w:jc w:val="both"/>
              <w:rPr>
                <w:rFonts w:ascii="Calibri Light" w:hAnsi="Calibri Light"/>
                <w:sz w:val="16"/>
                <w:szCs w:val="16"/>
              </w:rPr>
            </w:pPr>
            <w:r w:rsidRPr="00AA1E43">
              <w:rPr>
                <w:rFonts w:ascii="Calibri Light" w:hAnsi="Calibri Light"/>
                <w:sz w:val="16"/>
                <w:szCs w:val="16"/>
              </w:rPr>
              <w:t>Assessment</w:t>
            </w:r>
          </w:p>
        </w:tc>
        <w:tc>
          <w:tcPr>
            <w:tcW w:w="716" w:type="dxa"/>
            <w:tcBorders>
              <w:bottom w:val="single" w:sz="4" w:space="0" w:color="auto"/>
            </w:tcBorders>
            <w:textDirection w:val="btLr"/>
          </w:tcPr>
          <w:p w:rsidR="004545A5" w:rsidRPr="00AA1E43" w:rsidRDefault="004545A5" w:rsidP="004545A5">
            <w:pPr>
              <w:ind w:right="113"/>
              <w:jc w:val="both"/>
              <w:rPr>
                <w:rFonts w:ascii="Calibri Light" w:hAnsi="Calibri Light"/>
                <w:sz w:val="16"/>
                <w:szCs w:val="16"/>
              </w:rPr>
            </w:pPr>
            <w:r w:rsidRPr="00AA1E43">
              <w:rPr>
                <w:rFonts w:ascii="Calibri Light" w:hAnsi="Calibri Light"/>
                <w:sz w:val="16"/>
                <w:szCs w:val="16"/>
              </w:rPr>
              <w:t>Outcome 6:</w:t>
            </w:r>
          </w:p>
          <w:p w:rsidR="004545A5" w:rsidRPr="00AA1E43" w:rsidRDefault="004545A5" w:rsidP="004545A5">
            <w:pPr>
              <w:ind w:right="113"/>
              <w:jc w:val="both"/>
              <w:rPr>
                <w:rFonts w:ascii="Calibri Light" w:hAnsi="Calibri Light"/>
                <w:sz w:val="16"/>
                <w:szCs w:val="16"/>
              </w:rPr>
            </w:pPr>
            <w:r w:rsidRPr="00AA1E43">
              <w:rPr>
                <w:rFonts w:ascii="Calibri Light" w:hAnsi="Calibri Light"/>
                <w:sz w:val="16"/>
                <w:szCs w:val="16"/>
              </w:rPr>
              <w:t>Instructional Planning</w:t>
            </w:r>
          </w:p>
        </w:tc>
        <w:tc>
          <w:tcPr>
            <w:tcW w:w="716" w:type="dxa"/>
            <w:tcBorders>
              <w:bottom w:val="single" w:sz="4" w:space="0" w:color="auto"/>
            </w:tcBorders>
            <w:textDirection w:val="btLr"/>
          </w:tcPr>
          <w:p w:rsidR="004545A5" w:rsidRPr="00AA1E43" w:rsidRDefault="004545A5" w:rsidP="004545A5">
            <w:pPr>
              <w:ind w:right="113"/>
              <w:jc w:val="both"/>
              <w:rPr>
                <w:rFonts w:ascii="Calibri Light" w:hAnsi="Calibri Light"/>
                <w:sz w:val="16"/>
                <w:szCs w:val="16"/>
              </w:rPr>
            </w:pPr>
            <w:r w:rsidRPr="00AA1E43">
              <w:rPr>
                <w:rFonts w:ascii="Calibri Light" w:hAnsi="Calibri Light"/>
                <w:sz w:val="16"/>
                <w:szCs w:val="16"/>
              </w:rPr>
              <w:t>Outcome 7:</w:t>
            </w:r>
          </w:p>
          <w:p w:rsidR="004545A5" w:rsidRPr="00AA1E43" w:rsidRDefault="004545A5" w:rsidP="004545A5">
            <w:pPr>
              <w:ind w:right="113"/>
              <w:jc w:val="both"/>
              <w:rPr>
                <w:rFonts w:ascii="Calibri Light" w:hAnsi="Calibri Light"/>
                <w:sz w:val="16"/>
                <w:szCs w:val="16"/>
              </w:rPr>
            </w:pPr>
            <w:r w:rsidRPr="00AA1E43">
              <w:rPr>
                <w:rFonts w:ascii="Calibri Light" w:hAnsi="Calibri Light"/>
                <w:sz w:val="16"/>
                <w:szCs w:val="16"/>
              </w:rPr>
              <w:t>Instructional Strategies</w:t>
            </w:r>
          </w:p>
        </w:tc>
        <w:tc>
          <w:tcPr>
            <w:tcW w:w="716" w:type="dxa"/>
            <w:tcBorders>
              <w:bottom w:val="single" w:sz="4" w:space="0" w:color="auto"/>
            </w:tcBorders>
            <w:textDirection w:val="btLr"/>
          </w:tcPr>
          <w:p w:rsidR="004545A5" w:rsidRPr="00AA1E43" w:rsidRDefault="004545A5" w:rsidP="004545A5">
            <w:pPr>
              <w:ind w:right="113"/>
              <w:rPr>
                <w:rFonts w:ascii="Calibri Light" w:hAnsi="Calibri Light"/>
                <w:sz w:val="16"/>
                <w:szCs w:val="16"/>
              </w:rPr>
            </w:pPr>
            <w:r w:rsidRPr="00AA1E43">
              <w:rPr>
                <w:rFonts w:ascii="Calibri Light" w:hAnsi="Calibri Light"/>
                <w:sz w:val="16"/>
                <w:szCs w:val="16"/>
              </w:rPr>
              <w:t>Outcome 8:</w:t>
            </w:r>
          </w:p>
          <w:p w:rsidR="004545A5" w:rsidRPr="00AA1E43" w:rsidRDefault="004545A5" w:rsidP="004545A5">
            <w:pPr>
              <w:ind w:right="113"/>
              <w:rPr>
                <w:rFonts w:ascii="Calibri Light" w:hAnsi="Calibri Light"/>
                <w:sz w:val="16"/>
                <w:szCs w:val="16"/>
              </w:rPr>
            </w:pPr>
            <w:r w:rsidRPr="00AA1E43">
              <w:rPr>
                <w:rFonts w:ascii="Calibri Light" w:hAnsi="Calibri Light"/>
                <w:sz w:val="16"/>
                <w:szCs w:val="16"/>
              </w:rPr>
              <w:t>Reflection and Continuous Growth</w:t>
            </w:r>
          </w:p>
          <w:p w:rsidR="004545A5" w:rsidRPr="00AA1E43" w:rsidRDefault="004545A5" w:rsidP="004545A5">
            <w:pPr>
              <w:ind w:right="113"/>
              <w:rPr>
                <w:rFonts w:ascii="Calibri Light" w:hAnsi="Calibri Light"/>
                <w:sz w:val="16"/>
                <w:szCs w:val="16"/>
              </w:rPr>
            </w:pPr>
          </w:p>
        </w:tc>
        <w:tc>
          <w:tcPr>
            <w:tcW w:w="716" w:type="dxa"/>
            <w:tcBorders>
              <w:bottom w:val="single" w:sz="4" w:space="0" w:color="auto"/>
            </w:tcBorders>
            <w:textDirection w:val="btLr"/>
          </w:tcPr>
          <w:p w:rsidR="004545A5" w:rsidRPr="00AA1E43" w:rsidRDefault="004545A5" w:rsidP="004545A5">
            <w:pPr>
              <w:ind w:right="113"/>
              <w:rPr>
                <w:rFonts w:ascii="Calibri Light" w:hAnsi="Calibri Light"/>
                <w:sz w:val="16"/>
                <w:szCs w:val="16"/>
              </w:rPr>
            </w:pPr>
            <w:r w:rsidRPr="00AA1E43">
              <w:rPr>
                <w:rFonts w:ascii="Calibri Light" w:hAnsi="Calibri Light"/>
                <w:sz w:val="16"/>
                <w:szCs w:val="16"/>
              </w:rPr>
              <w:t>Outcome 9:</w:t>
            </w:r>
          </w:p>
          <w:p w:rsidR="004545A5" w:rsidRPr="00AA1E43" w:rsidRDefault="004545A5" w:rsidP="004545A5">
            <w:pPr>
              <w:ind w:right="113"/>
              <w:rPr>
                <w:rFonts w:ascii="Calibri Light" w:hAnsi="Calibri Light"/>
                <w:sz w:val="16"/>
                <w:szCs w:val="16"/>
              </w:rPr>
            </w:pPr>
            <w:r w:rsidRPr="00AA1E43">
              <w:rPr>
                <w:rFonts w:ascii="Calibri Light" w:hAnsi="Calibri Light"/>
                <w:sz w:val="16"/>
                <w:szCs w:val="16"/>
              </w:rPr>
              <w:t>Leadership and Collaboration</w:t>
            </w:r>
          </w:p>
        </w:tc>
        <w:tc>
          <w:tcPr>
            <w:tcW w:w="716" w:type="dxa"/>
            <w:tcBorders>
              <w:bottom w:val="single" w:sz="4" w:space="0" w:color="auto"/>
            </w:tcBorders>
            <w:textDirection w:val="btLr"/>
            <w:vAlign w:val="bottom"/>
          </w:tcPr>
          <w:p w:rsidR="004545A5" w:rsidRPr="00AA1E43" w:rsidRDefault="004545A5" w:rsidP="004545A5">
            <w:pPr>
              <w:ind w:right="113"/>
              <w:rPr>
                <w:rFonts w:ascii="Calibri Light" w:hAnsi="Calibri Light"/>
                <w:sz w:val="16"/>
                <w:szCs w:val="16"/>
              </w:rPr>
            </w:pPr>
            <w:r w:rsidRPr="00AA1E43">
              <w:rPr>
                <w:rFonts w:ascii="Calibri Light" w:hAnsi="Calibri Light"/>
                <w:sz w:val="16"/>
                <w:szCs w:val="16"/>
              </w:rPr>
              <w:t xml:space="preserve">Outcome 10: </w:t>
            </w:r>
          </w:p>
          <w:p w:rsidR="004545A5" w:rsidRPr="00AA1E43" w:rsidRDefault="004545A5" w:rsidP="004545A5">
            <w:pPr>
              <w:ind w:right="113"/>
              <w:rPr>
                <w:rFonts w:ascii="Calibri Light" w:hAnsi="Calibri Light"/>
                <w:sz w:val="16"/>
                <w:szCs w:val="16"/>
              </w:rPr>
            </w:pPr>
            <w:r w:rsidRPr="00AA1E43">
              <w:rPr>
                <w:rFonts w:ascii="Calibri Light" w:hAnsi="Calibri Light"/>
                <w:sz w:val="16"/>
                <w:szCs w:val="16"/>
              </w:rPr>
              <w:t>Professional and Ethical Behavior</w:t>
            </w:r>
          </w:p>
        </w:tc>
      </w:tr>
      <w:tr w:rsidR="004545A5" w:rsidRPr="00AA1E43" w:rsidTr="004545A5">
        <w:tc>
          <w:tcPr>
            <w:tcW w:w="2970" w:type="dxa"/>
            <w:tcBorders>
              <w:top w:val="single" w:sz="4" w:space="0" w:color="auto"/>
            </w:tcBorders>
          </w:tcPr>
          <w:p w:rsidR="004545A5" w:rsidRPr="00AA1E43" w:rsidRDefault="004545A5" w:rsidP="004545A5">
            <w:pPr>
              <w:rPr>
                <w:sz w:val="20"/>
              </w:rPr>
            </w:pPr>
            <w:r w:rsidRPr="00AA1E43">
              <w:rPr>
                <w:sz w:val="20"/>
              </w:rPr>
              <w:t>MED 6515-Foundations in SPED: Law and Practice</w:t>
            </w:r>
          </w:p>
        </w:tc>
        <w:tc>
          <w:tcPr>
            <w:tcW w:w="715" w:type="dxa"/>
            <w:tcBorders>
              <w:top w:val="single" w:sz="4" w:space="0" w:color="auto"/>
            </w:tcBorders>
            <w:vAlign w:val="center"/>
          </w:tcPr>
          <w:p w:rsidR="004545A5" w:rsidRPr="00AA1E43" w:rsidRDefault="004545A5" w:rsidP="004545A5">
            <w:pPr>
              <w:jc w:val="center"/>
              <w:rPr>
                <w:sz w:val="22"/>
              </w:rPr>
            </w:pPr>
          </w:p>
        </w:tc>
        <w:tc>
          <w:tcPr>
            <w:tcW w:w="716" w:type="dxa"/>
            <w:tcBorders>
              <w:top w:val="single" w:sz="4" w:space="0" w:color="auto"/>
            </w:tcBorders>
            <w:vAlign w:val="center"/>
          </w:tcPr>
          <w:p w:rsidR="004545A5" w:rsidRPr="00AA1E43" w:rsidRDefault="004545A5" w:rsidP="004545A5">
            <w:pPr>
              <w:jc w:val="center"/>
              <w:rPr>
                <w:sz w:val="22"/>
              </w:rPr>
            </w:pPr>
          </w:p>
        </w:tc>
        <w:tc>
          <w:tcPr>
            <w:tcW w:w="716" w:type="dxa"/>
            <w:tcBorders>
              <w:top w:val="single" w:sz="4" w:space="0" w:color="auto"/>
            </w:tcBorders>
            <w:vAlign w:val="center"/>
          </w:tcPr>
          <w:p w:rsidR="004545A5" w:rsidRPr="00AA1E43" w:rsidRDefault="004545A5" w:rsidP="004545A5">
            <w:pPr>
              <w:jc w:val="center"/>
              <w:rPr>
                <w:sz w:val="22"/>
              </w:rPr>
            </w:pPr>
          </w:p>
        </w:tc>
        <w:tc>
          <w:tcPr>
            <w:tcW w:w="716" w:type="dxa"/>
            <w:tcBorders>
              <w:top w:val="single" w:sz="4" w:space="0" w:color="auto"/>
            </w:tcBorders>
            <w:vAlign w:val="center"/>
          </w:tcPr>
          <w:p w:rsidR="004545A5" w:rsidRPr="00AA1E43" w:rsidRDefault="004545A5" w:rsidP="004545A5">
            <w:pPr>
              <w:jc w:val="center"/>
              <w:rPr>
                <w:sz w:val="22"/>
              </w:rPr>
            </w:pPr>
            <w:r w:rsidRPr="00AA1E43">
              <w:rPr>
                <w:sz w:val="22"/>
              </w:rPr>
              <w:t>F</w:t>
            </w:r>
          </w:p>
        </w:tc>
        <w:tc>
          <w:tcPr>
            <w:tcW w:w="716" w:type="dxa"/>
            <w:tcBorders>
              <w:top w:val="single" w:sz="4" w:space="0" w:color="auto"/>
            </w:tcBorders>
            <w:vAlign w:val="center"/>
          </w:tcPr>
          <w:p w:rsidR="004545A5" w:rsidRPr="00AA1E43" w:rsidRDefault="004545A5" w:rsidP="004545A5">
            <w:pPr>
              <w:jc w:val="center"/>
              <w:rPr>
                <w:sz w:val="22"/>
              </w:rPr>
            </w:pPr>
          </w:p>
        </w:tc>
        <w:tc>
          <w:tcPr>
            <w:tcW w:w="716" w:type="dxa"/>
            <w:tcBorders>
              <w:top w:val="single" w:sz="4" w:space="0" w:color="auto"/>
            </w:tcBorders>
            <w:vAlign w:val="center"/>
          </w:tcPr>
          <w:p w:rsidR="004545A5" w:rsidRPr="00AA1E43" w:rsidRDefault="004545A5" w:rsidP="004545A5">
            <w:pPr>
              <w:jc w:val="center"/>
              <w:rPr>
                <w:sz w:val="22"/>
              </w:rPr>
            </w:pPr>
          </w:p>
        </w:tc>
        <w:tc>
          <w:tcPr>
            <w:tcW w:w="716" w:type="dxa"/>
            <w:tcBorders>
              <w:top w:val="single" w:sz="4" w:space="0" w:color="auto"/>
            </w:tcBorders>
            <w:vAlign w:val="center"/>
          </w:tcPr>
          <w:p w:rsidR="004545A5" w:rsidRPr="00AA1E43" w:rsidRDefault="004545A5" w:rsidP="004545A5">
            <w:pPr>
              <w:jc w:val="center"/>
              <w:rPr>
                <w:sz w:val="22"/>
              </w:rPr>
            </w:pPr>
          </w:p>
        </w:tc>
        <w:tc>
          <w:tcPr>
            <w:tcW w:w="716" w:type="dxa"/>
            <w:tcBorders>
              <w:top w:val="single" w:sz="4" w:space="0" w:color="auto"/>
            </w:tcBorders>
            <w:vAlign w:val="center"/>
          </w:tcPr>
          <w:p w:rsidR="004545A5" w:rsidRPr="00AA1E43" w:rsidRDefault="004545A5" w:rsidP="004545A5">
            <w:pPr>
              <w:jc w:val="center"/>
              <w:rPr>
                <w:sz w:val="22"/>
              </w:rPr>
            </w:pPr>
          </w:p>
        </w:tc>
        <w:tc>
          <w:tcPr>
            <w:tcW w:w="716" w:type="dxa"/>
            <w:tcBorders>
              <w:top w:val="single" w:sz="4" w:space="0" w:color="auto"/>
            </w:tcBorders>
            <w:vAlign w:val="center"/>
          </w:tcPr>
          <w:p w:rsidR="004545A5" w:rsidRPr="00AA1E43" w:rsidRDefault="004545A5" w:rsidP="004545A5">
            <w:pPr>
              <w:jc w:val="center"/>
              <w:rPr>
                <w:sz w:val="22"/>
              </w:rPr>
            </w:pPr>
          </w:p>
        </w:tc>
        <w:tc>
          <w:tcPr>
            <w:tcW w:w="716" w:type="dxa"/>
            <w:tcBorders>
              <w:top w:val="single" w:sz="4" w:space="0" w:color="auto"/>
            </w:tcBorders>
            <w:vAlign w:val="center"/>
          </w:tcPr>
          <w:p w:rsidR="004545A5" w:rsidRPr="00AA1E43" w:rsidRDefault="004545A5" w:rsidP="004545A5">
            <w:pPr>
              <w:jc w:val="center"/>
              <w:rPr>
                <w:sz w:val="22"/>
              </w:rPr>
            </w:pPr>
            <w:r w:rsidRPr="00AA1E43">
              <w:rPr>
                <w:sz w:val="22"/>
              </w:rPr>
              <w:t>F</w:t>
            </w:r>
          </w:p>
        </w:tc>
      </w:tr>
      <w:tr w:rsidR="004545A5" w:rsidRPr="00AA1E43" w:rsidTr="004545A5">
        <w:tc>
          <w:tcPr>
            <w:tcW w:w="2970" w:type="dxa"/>
          </w:tcPr>
          <w:p w:rsidR="004545A5" w:rsidRPr="00AA1E43" w:rsidRDefault="004545A5" w:rsidP="004545A5">
            <w:pPr>
              <w:rPr>
                <w:sz w:val="20"/>
              </w:rPr>
            </w:pPr>
            <w:r w:rsidRPr="00AA1E43">
              <w:rPr>
                <w:sz w:val="20"/>
              </w:rPr>
              <w:t>MED 6050-Curriculum, Assessment, and Evaluation</w:t>
            </w:r>
          </w:p>
        </w:tc>
        <w:tc>
          <w:tcPr>
            <w:tcW w:w="715"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r w:rsidRPr="00AA1E43">
              <w:rPr>
                <w:sz w:val="22"/>
              </w:rPr>
              <w:t>F</w:t>
            </w:r>
          </w:p>
        </w:tc>
      </w:tr>
      <w:tr w:rsidR="004545A5" w:rsidRPr="00AA1E43" w:rsidTr="004545A5">
        <w:tc>
          <w:tcPr>
            <w:tcW w:w="2970" w:type="dxa"/>
          </w:tcPr>
          <w:p w:rsidR="004545A5" w:rsidRPr="00AA1E43" w:rsidRDefault="004545A5" w:rsidP="004545A5">
            <w:pPr>
              <w:rPr>
                <w:sz w:val="20"/>
              </w:rPr>
            </w:pPr>
            <w:r w:rsidRPr="00AA1E43">
              <w:rPr>
                <w:sz w:val="20"/>
              </w:rPr>
              <w:t>MED 6530-Principles and Applications in SPED Assessment</w:t>
            </w:r>
          </w:p>
        </w:tc>
        <w:tc>
          <w:tcPr>
            <w:tcW w:w="715"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r w:rsidRPr="00AA1E43">
              <w:rPr>
                <w:sz w:val="22"/>
              </w:rPr>
              <w:t>F</w:t>
            </w:r>
          </w:p>
        </w:tc>
      </w:tr>
      <w:tr w:rsidR="004545A5" w:rsidRPr="00AA1E43" w:rsidTr="004545A5">
        <w:tc>
          <w:tcPr>
            <w:tcW w:w="2970" w:type="dxa"/>
          </w:tcPr>
          <w:p w:rsidR="004545A5" w:rsidRPr="00AA1E43" w:rsidRDefault="004545A5" w:rsidP="004545A5">
            <w:pPr>
              <w:rPr>
                <w:sz w:val="20"/>
              </w:rPr>
            </w:pPr>
            <w:r w:rsidRPr="00AA1E43">
              <w:rPr>
                <w:sz w:val="20"/>
              </w:rPr>
              <w:t>MED 6540-Managing Student Behavior &amp; Teaching Social Skills</w:t>
            </w:r>
          </w:p>
        </w:tc>
        <w:tc>
          <w:tcPr>
            <w:tcW w:w="715" w:type="dxa"/>
            <w:shd w:val="clear" w:color="auto" w:fill="FFFFFF"/>
            <w:vAlign w:val="center"/>
          </w:tcPr>
          <w:p w:rsidR="004545A5" w:rsidRPr="00AA1E43" w:rsidRDefault="004545A5" w:rsidP="004545A5">
            <w:pPr>
              <w:jc w:val="center"/>
              <w:rPr>
                <w:sz w:val="22"/>
              </w:rPr>
            </w:pPr>
            <w:r w:rsidRPr="00AA1E43">
              <w:rPr>
                <w:sz w:val="22"/>
              </w:rPr>
              <w:t>F</w:t>
            </w:r>
          </w:p>
        </w:tc>
        <w:tc>
          <w:tcPr>
            <w:tcW w:w="716" w:type="dxa"/>
            <w:shd w:val="clear" w:color="auto" w:fill="FFFFFF"/>
            <w:vAlign w:val="center"/>
          </w:tcPr>
          <w:p w:rsidR="004545A5" w:rsidRPr="00AA1E43" w:rsidRDefault="004545A5" w:rsidP="004545A5">
            <w:pPr>
              <w:jc w:val="center"/>
              <w:rPr>
                <w:sz w:val="22"/>
              </w:rPr>
            </w:pPr>
          </w:p>
        </w:tc>
        <w:tc>
          <w:tcPr>
            <w:tcW w:w="716" w:type="dxa"/>
            <w:shd w:val="clear" w:color="auto" w:fill="FFFFFF"/>
            <w:vAlign w:val="center"/>
          </w:tcPr>
          <w:p w:rsidR="004545A5" w:rsidRPr="00AA1E43" w:rsidRDefault="004545A5" w:rsidP="004545A5">
            <w:pPr>
              <w:jc w:val="center"/>
              <w:rPr>
                <w:sz w:val="22"/>
              </w:rPr>
            </w:pPr>
            <w:r w:rsidRPr="00AA1E43">
              <w:rPr>
                <w:sz w:val="22"/>
              </w:rPr>
              <w:t>F</w:t>
            </w:r>
          </w:p>
        </w:tc>
        <w:tc>
          <w:tcPr>
            <w:tcW w:w="716" w:type="dxa"/>
            <w:shd w:val="clear" w:color="auto" w:fill="FFFFFF"/>
            <w:vAlign w:val="center"/>
          </w:tcPr>
          <w:p w:rsidR="004545A5" w:rsidRPr="00AA1E43" w:rsidRDefault="004545A5" w:rsidP="004545A5">
            <w:pPr>
              <w:jc w:val="center"/>
              <w:rPr>
                <w:sz w:val="22"/>
              </w:rPr>
            </w:pPr>
          </w:p>
        </w:tc>
        <w:tc>
          <w:tcPr>
            <w:tcW w:w="716" w:type="dxa"/>
            <w:shd w:val="clear" w:color="auto" w:fill="FFFFFF"/>
            <w:vAlign w:val="center"/>
          </w:tcPr>
          <w:p w:rsidR="004545A5" w:rsidRPr="00AA1E43" w:rsidRDefault="004545A5" w:rsidP="004545A5">
            <w:pPr>
              <w:jc w:val="center"/>
              <w:rPr>
                <w:sz w:val="22"/>
              </w:rPr>
            </w:pPr>
            <w:r w:rsidRPr="00AA1E43">
              <w:rPr>
                <w:sz w:val="22"/>
              </w:rPr>
              <w:t>F</w:t>
            </w:r>
          </w:p>
        </w:tc>
        <w:tc>
          <w:tcPr>
            <w:tcW w:w="716" w:type="dxa"/>
            <w:shd w:val="clear" w:color="auto" w:fill="FFFFFF"/>
            <w:vAlign w:val="center"/>
          </w:tcPr>
          <w:p w:rsidR="004545A5" w:rsidRPr="00AA1E43" w:rsidRDefault="004545A5" w:rsidP="004545A5">
            <w:pPr>
              <w:jc w:val="center"/>
              <w:rPr>
                <w:sz w:val="22"/>
              </w:rPr>
            </w:pPr>
          </w:p>
        </w:tc>
        <w:tc>
          <w:tcPr>
            <w:tcW w:w="716" w:type="dxa"/>
            <w:shd w:val="clear" w:color="auto" w:fill="FFFFFF"/>
            <w:vAlign w:val="center"/>
          </w:tcPr>
          <w:p w:rsidR="004545A5" w:rsidRPr="00AA1E43" w:rsidRDefault="004545A5" w:rsidP="004545A5">
            <w:pPr>
              <w:jc w:val="center"/>
              <w:rPr>
                <w:sz w:val="22"/>
              </w:rPr>
            </w:pPr>
            <w:r w:rsidRPr="00AA1E43">
              <w:rPr>
                <w:sz w:val="22"/>
              </w:rPr>
              <w:t>F</w:t>
            </w:r>
          </w:p>
        </w:tc>
        <w:tc>
          <w:tcPr>
            <w:tcW w:w="716" w:type="dxa"/>
            <w:shd w:val="clear" w:color="auto" w:fill="FFFFFF"/>
            <w:vAlign w:val="center"/>
          </w:tcPr>
          <w:p w:rsidR="004545A5" w:rsidRPr="00AA1E43" w:rsidRDefault="004545A5" w:rsidP="004545A5">
            <w:pPr>
              <w:jc w:val="center"/>
              <w:rPr>
                <w:rFonts w:ascii="Calibri Light" w:hAnsi="Calibri Light"/>
                <w:sz w:val="22"/>
              </w:rPr>
            </w:pPr>
          </w:p>
        </w:tc>
        <w:tc>
          <w:tcPr>
            <w:tcW w:w="716" w:type="dxa"/>
            <w:shd w:val="clear" w:color="auto" w:fill="FFFFFF"/>
            <w:vAlign w:val="center"/>
          </w:tcPr>
          <w:p w:rsidR="004545A5" w:rsidRPr="00AA1E43" w:rsidRDefault="004545A5" w:rsidP="004545A5">
            <w:pPr>
              <w:jc w:val="center"/>
              <w:rPr>
                <w:rFonts w:ascii="Calibri Light" w:hAnsi="Calibri Light"/>
                <w:sz w:val="22"/>
              </w:rPr>
            </w:pPr>
          </w:p>
        </w:tc>
        <w:tc>
          <w:tcPr>
            <w:tcW w:w="716" w:type="dxa"/>
            <w:vAlign w:val="center"/>
          </w:tcPr>
          <w:p w:rsidR="004545A5" w:rsidRPr="00AA1E43" w:rsidRDefault="004545A5" w:rsidP="004545A5">
            <w:pPr>
              <w:jc w:val="center"/>
              <w:rPr>
                <w:sz w:val="22"/>
              </w:rPr>
            </w:pPr>
            <w:r w:rsidRPr="00AA1E43">
              <w:rPr>
                <w:sz w:val="22"/>
              </w:rPr>
              <w:t>F</w:t>
            </w:r>
          </w:p>
        </w:tc>
      </w:tr>
      <w:tr w:rsidR="004545A5" w:rsidRPr="00AA1E43" w:rsidTr="004545A5">
        <w:tc>
          <w:tcPr>
            <w:tcW w:w="2970" w:type="dxa"/>
          </w:tcPr>
          <w:p w:rsidR="004545A5" w:rsidRPr="00AA1E43" w:rsidRDefault="004545A5" w:rsidP="004545A5">
            <w:pPr>
              <w:rPr>
                <w:sz w:val="20"/>
              </w:rPr>
            </w:pPr>
            <w:r w:rsidRPr="00AA1E43">
              <w:rPr>
                <w:sz w:val="20"/>
              </w:rPr>
              <w:t>MED 6580-Advanced Learning Strategies and Transition</w:t>
            </w:r>
          </w:p>
        </w:tc>
        <w:tc>
          <w:tcPr>
            <w:tcW w:w="715"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r w:rsidRPr="00AA1E43">
              <w:rPr>
                <w:sz w:val="22"/>
              </w:rPr>
              <w:t>F</w:t>
            </w:r>
          </w:p>
        </w:tc>
      </w:tr>
      <w:tr w:rsidR="004545A5" w:rsidRPr="00AA1E43" w:rsidTr="004545A5">
        <w:tc>
          <w:tcPr>
            <w:tcW w:w="2970" w:type="dxa"/>
          </w:tcPr>
          <w:p w:rsidR="004545A5" w:rsidRPr="00AA1E43" w:rsidRDefault="004545A5" w:rsidP="004545A5">
            <w:pPr>
              <w:rPr>
                <w:sz w:val="20"/>
              </w:rPr>
            </w:pPr>
            <w:r w:rsidRPr="00AA1E43">
              <w:rPr>
                <w:sz w:val="20"/>
              </w:rPr>
              <w:t>MED 6565-Instructional Methods: Mathematics</w:t>
            </w:r>
          </w:p>
        </w:tc>
        <w:tc>
          <w:tcPr>
            <w:tcW w:w="715"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r w:rsidRPr="00AA1E43">
              <w:rPr>
                <w:sz w:val="22"/>
              </w:rPr>
              <w:t>F</w:t>
            </w:r>
          </w:p>
        </w:tc>
      </w:tr>
      <w:tr w:rsidR="004545A5" w:rsidRPr="00AA1E43" w:rsidTr="004545A5">
        <w:tc>
          <w:tcPr>
            <w:tcW w:w="2970" w:type="dxa"/>
          </w:tcPr>
          <w:p w:rsidR="004545A5" w:rsidRPr="00AA1E43" w:rsidRDefault="004545A5" w:rsidP="004545A5">
            <w:pPr>
              <w:rPr>
                <w:sz w:val="20"/>
              </w:rPr>
            </w:pPr>
            <w:r w:rsidRPr="00AA1E43">
              <w:rPr>
                <w:sz w:val="20"/>
              </w:rPr>
              <w:t>MED 6860-Practicum in Mathematics</w:t>
            </w:r>
          </w:p>
        </w:tc>
        <w:tc>
          <w:tcPr>
            <w:tcW w:w="715"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r>
      <w:tr w:rsidR="004545A5" w:rsidRPr="00AA1E43" w:rsidTr="004545A5">
        <w:tc>
          <w:tcPr>
            <w:tcW w:w="2970" w:type="dxa"/>
          </w:tcPr>
          <w:p w:rsidR="004545A5" w:rsidRPr="00AA1E43" w:rsidRDefault="004545A5" w:rsidP="004545A5">
            <w:pPr>
              <w:rPr>
                <w:sz w:val="20"/>
              </w:rPr>
            </w:pPr>
            <w:r w:rsidRPr="00AA1E43">
              <w:rPr>
                <w:sz w:val="20"/>
              </w:rPr>
              <w:t>MED 6575-Instructional Methods: English/LA</w:t>
            </w:r>
          </w:p>
        </w:tc>
        <w:tc>
          <w:tcPr>
            <w:tcW w:w="715"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r w:rsidRPr="00AA1E43">
              <w:rPr>
                <w:sz w:val="22"/>
              </w:rPr>
              <w:t>F</w:t>
            </w:r>
          </w:p>
        </w:tc>
      </w:tr>
      <w:tr w:rsidR="004545A5" w:rsidRPr="00AA1E43" w:rsidTr="004545A5">
        <w:tc>
          <w:tcPr>
            <w:tcW w:w="2970" w:type="dxa"/>
          </w:tcPr>
          <w:p w:rsidR="004545A5" w:rsidRPr="00AA1E43" w:rsidRDefault="004545A5" w:rsidP="004545A5">
            <w:pPr>
              <w:rPr>
                <w:sz w:val="20"/>
              </w:rPr>
            </w:pPr>
            <w:r w:rsidRPr="00AA1E43">
              <w:rPr>
                <w:sz w:val="20"/>
              </w:rPr>
              <w:t>MED 6860-Practicum in English/ Language Arts</w:t>
            </w:r>
          </w:p>
        </w:tc>
        <w:tc>
          <w:tcPr>
            <w:tcW w:w="715"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c>
          <w:tcPr>
            <w:tcW w:w="716" w:type="dxa"/>
            <w:vAlign w:val="center"/>
          </w:tcPr>
          <w:p w:rsidR="004545A5" w:rsidRPr="00AA1E43" w:rsidRDefault="004545A5" w:rsidP="004545A5">
            <w:pPr>
              <w:jc w:val="center"/>
              <w:rPr>
                <w:sz w:val="22"/>
              </w:rPr>
            </w:pPr>
            <w:r w:rsidRPr="00AA1E43">
              <w:rPr>
                <w:sz w:val="22"/>
              </w:rPr>
              <w:t>F</w:t>
            </w:r>
          </w:p>
        </w:tc>
      </w:tr>
      <w:tr w:rsidR="004545A5" w:rsidRPr="00AA1E43" w:rsidTr="004545A5">
        <w:tc>
          <w:tcPr>
            <w:tcW w:w="2970" w:type="dxa"/>
          </w:tcPr>
          <w:p w:rsidR="004545A5" w:rsidRPr="00AA1E43" w:rsidRDefault="004545A5" w:rsidP="004545A5">
            <w:pPr>
              <w:rPr>
                <w:sz w:val="20"/>
              </w:rPr>
            </w:pPr>
            <w:r w:rsidRPr="00AA1E43">
              <w:rPr>
                <w:sz w:val="20"/>
              </w:rPr>
              <w:t>MED 6890-Student Teaching in Special Education</w:t>
            </w:r>
          </w:p>
        </w:tc>
        <w:tc>
          <w:tcPr>
            <w:tcW w:w="715" w:type="dxa"/>
            <w:vAlign w:val="center"/>
          </w:tcPr>
          <w:p w:rsidR="004545A5" w:rsidRPr="00AA1E43" w:rsidRDefault="004545A5" w:rsidP="004545A5">
            <w:pPr>
              <w:jc w:val="center"/>
              <w:rPr>
                <w:sz w:val="22"/>
              </w:rPr>
            </w:pPr>
            <w:r w:rsidRPr="00AA1E43">
              <w:rPr>
                <w:sz w:val="22"/>
              </w:rPr>
              <w:t>S</w:t>
            </w:r>
          </w:p>
        </w:tc>
        <w:tc>
          <w:tcPr>
            <w:tcW w:w="716" w:type="dxa"/>
            <w:vAlign w:val="center"/>
          </w:tcPr>
          <w:p w:rsidR="004545A5" w:rsidRPr="00AA1E43" w:rsidRDefault="004545A5" w:rsidP="004545A5">
            <w:pPr>
              <w:jc w:val="center"/>
              <w:rPr>
                <w:sz w:val="22"/>
              </w:rPr>
            </w:pPr>
            <w:r w:rsidRPr="00AA1E43">
              <w:rPr>
                <w:sz w:val="22"/>
              </w:rPr>
              <w:t>S</w:t>
            </w:r>
          </w:p>
        </w:tc>
        <w:tc>
          <w:tcPr>
            <w:tcW w:w="716" w:type="dxa"/>
            <w:vAlign w:val="center"/>
          </w:tcPr>
          <w:p w:rsidR="004545A5" w:rsidRPr="00AA1E43" w:rsidRDefault="004545A5" w:rsidP="004545A5">
            <w:pPr>
              <w:jc w:val="center"/>
              <w:rPr>
                <w:sz w:val="22"/>
              </w:rPr>
            </w:pPr>
            <w:r w:rsidRPr="00AA1E43">
              <w:rPr>
                <w:sz w:val="22"/>
              </w:rPr>
              <w:t>S</w:t>
            </w:r>
          </w:p>
        </w:tc>
        <w:tc>
          <w:tcPr>
            <w:tcW w:w="716" w:type="dxa"/>
            <w:vAlign w:val="center"/>
          </w:tcPr>
          <w:p w:rsidR="004545A5" w:rsidRPr="00AA1E43" w:rsidRDefault="004545A5" w:rsidP="004545A5">
            <w:pPr>
              <w:jc w:val="center"/>
              <w:rPr>
                <w:sz w:val="22"/>
              </w:rPr>
            </w:pPr>
            <w:r w:rsidRPr="00AA1E43">
              <w:rPr>
                <w:sz w:val="22"/>
              </w:rPr>
              <w:t>S</w:t>
            </w:r>
          </w:p>
        </w:tc>
        <w:tc>
          <w:tcPr>
            <w:tcW w:w="716" w:type="dxa"/>
            <w:vAlign w:val="center"/>
          </w:tcPr>
          <w:p w:rsidR="004545A5" w:rsidRPr="00AA1E43" w:rsidRDefault="004545A5" w:rsidP="004545A5">
            <w:pPr>
              <w:jc w:val="center"/>
              <w:rPr>
                <w:sz w:val="22"/>
              </w:rPr>
            </w:pPr>
            <w:r w:rsidRPr="00AA1E43">
              <w:rPr>
                <w:sz w:val="22"/>
              </w:rPr>
              <w:t>S</w:t>
            </w:r>
          </w:p>
        </w:tc>
        <w:tc>
          <w:tcPr>
            <w:tcW w:w="716" w:type="dxa"/>
            <w:vAlign w:val="center"/>
          </w:tcPr>
          <w:p w:rsidR="004545A5" w:rsidRPr="00AA1E43" w:rsidRDefault="004545A5" w:rsidP="004545A5">
            <w:pPr>
              <w:jc w:val="center"/>
              <w:rPr>
                <w:sz w:val="22"/>
              </w:rPr>
            </w:pPr>
            <w:r w:rsidRPr="00AA1E43">
              <w:rPr>
                <w:sz w:val="22"/>
              </w:rPr>
              <w:t>S</w:t>
            </w:r>
          </w:p>
        </w:tc>
        <w:tc>
          <w:tcPr>
            <w:tcW w:w="716" w:type="dxa"/>
            <w:vAlign w:val="center"/>
          </w:tcPr>
          <w:p w:rsidR="004545A5" w:rsidRPr="00AA1E43" w:rsidRDefault="004545A5" w:rsidP="004545A5">
            <w:pPr>
              <w:jc w:val="center"/>
              <w:rPr>
                <w:sz w:val="22"/>
              </w:rPr>
            </w:pPr>
            <w:r w:rsidRPr="00AA1E43">
              <w:rPr>
                <w:sz w:val="22"/>
              </w:rPr>
              <w:t>S</w:t>
            </w:r>
          </w:p>
        </w:tc>
        <w:tc>
          <w:tcPr>
            <w:tcW w:w="716" w:type="dxa"/>
            <w:vAlign w:val="center"/>
          </w:tcPr>
          <w:p w:rsidR="004545A5" w:rsidRPr="00AA1E43" w:rsidRDefault="004545A5" w:rsidP="004545A5">
            <w:pPr>
              <w:jc w:val="center"/>
              <w:rPr>
                <w:sz w:val="22"/>
              </w:rPr>
            </w:pPr>
            <w:r w:rsidRPr="00AA1E43">
              <w:rPr>
                <w:sz w:val="22"/>
              </w:rPr>
              <w:t>S</w:t>
            </w:r>
          </w:p>
        </w:tc>
        <w:tc>
          <w:tcPr>
            <w:tcW w:w="716" w:type="dxa"/>
            <w:vAlign w:val="center"/>
          </w:tcPr>
          <w:p w:rsidR="004545A5" w:rsidRPr="00AA1E43" w:rsidRDefault="004545A5" w:rsidP="004545A5">
            <w:pPr>
              <w:jc w:val="center"/>
              <w:rPr>
                <w:sz w:val="22"/>
              </w:rPr>
            </w:pPr>
            <w:r w:rsidRPr="00AA1E43">
              <w:rPr>
                <w:sz w:val="22"/>
              </w:rPr>
              <w:t>S</w:t>
            </w:r>
          </w:p>
        </w:tc>
        <w:tc>
          <w:tcPr>
            <w:tcW w:w="716" w:type="dxa"/>
            <w:vAlign w:val="center"/>
          </w:tcPr>
          <w:p w:rsidR="004545A5" w:rsidRPr="00AA1E43" w:rsidRDefault="004545A5" w:rsidP="004545A5">
            <w:pPr>
              <w:jc w:val="center"/>
              <w:rPr>
                <w:sz w:val="22"/>
              </w:rPr>
            </w:pPr>
            <w:r w:rsidRPr="00AA1E43">
              <w:rPr>
                <w:sz w:val="22"/>
              </w:rPr>
              <w:t>S</w:t>
            </w:r>
          </w:p>
        </w:tc>
      </w:tr>
    </w:tbl>
    <w:p w:rsidR="00491225" w:rsidRDefault="00491225" w:rsidP="00363824">
      <w:pPr>
        <w:spacing w:after="160" w:line="259" w:lineRule="auto"/>
        <w:rPr>
          <w:b/>
        </w:rPr>
      </w:pPr>
      <w:bookmarkStart w:id="34" w:name="OLE_LINK1"/>
      <w:bookmarkStart w:id="35" w:name="OLE_LINK2"/>
    </w:p>
    <w:p w:rsidR="00363824" w:rsidRDefault="00363824">
      <w:pPr>
        <w:rPr>
          <w:b/>
        </w:rPr>
      </w:pPr>
      <w:r>
        <w:rPr>
          <w:b/>
        </w:rPr>
        <w:br w:type="page"/>
      </w:r>
    </w:p>
    <w:p w:rsidR="00B31F0A" w:rsidRPr="00491225" w:rsidRDefault="00363824" w:rsidP="00491225">
      <w:pPr>
        <w:spacing w:after="160" w:line="259" w:lineRule="auto"/>
        <w:jc w:val="center"/>
        <w:rPr>
          <w:rFonts w:ascii="Calibri" w:eastAsia="Calibri" w:hAnsi="Calibri"/>
          <w:sz w:val="22"/>
          <w:szCs w:val="22"/>
        </w:rPr>
      </w:pPr>
      <w:r w:rsidRPr="003724F4">
        <w:rPr>
          <w:b/>
        </w:rPr>
        <w:lastRenderedPageBreak/>
        <w:t>ASSESSMENT OF G</w:t>
      </w:r>
      <w:r>
        <w:rPr>
          <w:b/>
        </w:rPr>
        <w:t xml:space="preserve">CT </w:t>
      </w:r>
      <w:r w:rsidRPr="003724F4">
        <w:rPr>
          <w:b/>
        </w:rPr>
        <w:t>CANDIDATES</w:t>
      </w:r>
    </w:p>
    <w:p w:rsidR="00B31F0A" w:rsidRDefault="00B31F0A" w:rsidP="009C0192">
      <w:pPr>
        <w:keepNext/>
        <w:keepLines/>
        <w:widowControl w:val="0"/>
        <w:jc w:val="center"/>
        <w:rPr>
          <w:b/>
        </w:rPr>
      </w:pPr>
      <w:r>
        <w:rPr>
          <w:b/>
        </w:rPr>
        <w:t>Grading</w:t>
      </w:r>
      <w:r w:rsidR="00356C52">
        <w:rPr>
          <w:b/>
        </w:rPr>
        <w:fldChar w:fldCharType="begin"/>
      </w:r>
      <w:r>
        <w:rPr>
          <w:b/>
        </w:rPr>
        <w:instrText>tc  \l 2 "</w:instrText>
      </w:r>
      <w:bookmarkStart w:id="36" w:name="_Toc108946114"/>
      <w:bookmarkStart w:id="37" w:name="_Toc317086483"/>
      <w:r>
        <w:rPr>
          <w:b/>
        </w:rPr>
        <w:instrText>Grading</w:instrText>
      </w:r>
      <w:bookmarkEnd w:id="36"/>
      <w:bookmarkEnd w:id="37"/>
      <w:r>
        <w:rPr>
          <w:b/>
        </w:rPr>
        <w:instrText>"</w:instrText>
      </w:r>
      <w:r w:rsidR="00356C52">
        <w:rPr>
          <w:b/>
        </w:rPr>
        <w:fldChar w:fldCharType="end"/>
      </w:r>
    </w:p>
    <w:p w:rsidR="00B31F0A" w:rsidRDefault="00B31F0A" w:rsidP="00B31F0A">
      <w:pPr>
        <w:keepLines/>
        <w:widowControl w:val="0"/>
      </w:pPr>
    </w:p>
    <w:p w:rsidR="00B31F0A" w:rsidRDefault="00B31F0A" w:rsidP="000210D7">
      <w:pPr>
        <w:keepLines/>
        <w:widowControl w:val="0"/>
      </w:pPr>
      <w:r>
        <w:t xml:space="preserve">The </w:t>
      </w:r>
      <w:r w:rsidR="005B7F34">
        <w:t>GCT</w:t>
      </w:r>
      <w:r>
        <w:t xml:space="preserve"> program</w:t>
      </w:r>
      <w:r w:rsidR="005B7F34">
        <w:t>s</w:t>
      </w:r>
      <w:r>
        <w:t xml:space="preserve"> ha</w:t>
      </w:r>
      <w:r w:rsidR="005B7F34">
        <w:t>ve</w:t>
      </w:r>
      <w:r>
        <w:t xml:space="preserve"> no quota governing the issuing of grades.  The professional judgment of the instructor is honored.  However, it is expected that grading criteria be forthright and defensible</w:t>
      </w:r>
      <w:r w:rsidR="005B7F34">
        <w:t>,</w:t>
      </w:r>
      <w:r>
        <w:t xml:space="preserve"> and that candidates have written access to these expectations at the beginning of the course. </w:t>
      </w:r>
    </w:p>
    <w:p w:rsidR="00A928C4" w:rsidRDefault="00A928C4" w:rsidP="00A928C4">
      <w:pPr>
        <w:widowControl w:val="0"/>
      </w:pPr>
    </w:p>
    <w:p w:rsidR="00B31F0A" w:rsidRDefault="00B31F0A" w:rsidP="000210D7">
      <w:pPr>
        <w:widowControl w:val="0"/>
        <w:rPr>
          <w:i/>
        </w:rPr>
      </w:pPr>
      <w:r>
        <w:t>The grading policy is A, B, C, D, and E with pluses and minuses; W</w:t>
      </w:r>
      <w:r w:rsidR="00A233FF">
        <w:t xml:space="preserve"> for withdr</w:t>
      </w:r>
      <w:r>
        <w:t xml:space="preserve">awal </w:t>
      </w:r>
      <w:r w:rsidR="00A233FF">
        <w:t>by the student before the 50</w:t>
      </w:r>
      <w:r w:rsidR="00A233FF" w:rsidRPr="00A233FF">
        <w:rPr>
          <w:vertAlign w:val="superscript"/>
        </w:rPr>
        <w:t>th</w:t>
      </w:r>
      <w:r w:rsidR="00A233FF">
        <w:t xml:space="preserve"> day of the semester; </w:t>
      </w:r>
      <w:r w:rsidR="005B7F34">
        <w:t>UW</w:t>
      </w:r>
      <w:r>
        <w:t xml:space="preserve"> </w:t>
      </w:r>
      <w:r w:rsidR="00A233FF">
        <w:t>is an unofficial</w:t>
      </w:r>
      <w:r>
        <w:t xml:space="preserve"> withdrawal</w:t>
      </w:r>
      <w:r w:rsidR="00A233FF">
        <w:t xml:space="preserve"> and is equal to</w:t>
      </w:r>
      <w:r>
        <w:t xml:space="preserve"> failing</w:t>
      </w:r>
      <w:r w:rsidR="00A233FF">
        <w:t xml:space="preserve"> the course;</w:t>
      </w:r>
      <w:r>
        <w:t xml:space="preserve"> and I for incomplete.  </w:t>
      </w:r>
      <w:r w:rsidR="007F3B29">
        <w:t>Students receiving an</w:t>
      </w:r>
      <w:r w:rsidR="009F347B">
        <w:t xml:space="preserve"> </w:t>
      </w:r>
      <w:r w:rsidR="000210D7">
        <w:t>“</w:t>
      </w:r>
      <w:r w:rsidR="007F3B29" w:rsidRPr="007F3B29">
        <w:rPr>
          <w:i/>
        </w:rPr>
        <w:t>I</w:t>
      </w:r>
      <w:r w:rsidR="000210D7">
        <w:rPr>
          <w:i/>
        </w:rPr>
        <w:t>”</w:t>
      </w:r>
      <w:r w:rsidR="007F3B29">
        <w:t xml:space="preserve"> grade have </w:t>
      </w:r>
      <w:r w:rsidR="000210D7">
        <w:t>one calendar year</w:t>
      </w:r>
      <w:r w:rsidR="007F3B29">
        <w:t xml:space="preserve"> to have the coursework made up</w:t>
      </w:r>
      <w:r w:rsidR="000210D7">
        <w:t>,</w:t>
      </w:r>
      <w:r w:rsidR="007F3B29">
        <w:t xml:space="preserve"> and the grade changed to a letter grade. </w:t>
      </w:r>
      <w:r>
        <w:t>Classes for which</w:t>
      </w:r>
      <w:r w:rsidR="00A233FF">
        <w:t xml:space="preserve"> Cs,</w:t>
      </w:r>
      <w:r>
        <w:t xml:space="preserve"> Ds</w:t>
      </w:r>
      <w:r w:rsidR="00A233FF">
        <w:t>,</w:t>
      </w:r>
      <w:r>
        <w:t xml:space="preserve"> and Es </w:t>
      </w:r>
      <w:r w:rsidR="001E62DA">
        <w:t xml:space="preserve">are received are </w:t>
      </w:r>
      <w:r w:rsidR="001E62DA" w:rsidRPr="001B6842">
        <w:rPr>
          <w:b/>
        </w:rPr>
        <w:t>not</w:t>
      </w:r>
      <w:r w:rsidR="001E62DA">
        <w:t xml:space="preserve"> acceptable</w:t>
      </w:r>
      <w:r w:rsidR="00A233FF">
        <w:t xml:space="preserve"> for licensing students</w:t>
      </w:r>
      <w:r w:rsidR="001E62DA">
        <w:t xml:space="preserve"> and an academic referral is made</w:t>
      </w:r>
      <w:r w:rsidR="00CE69F2">
        <w:t>.</w:t>
      </w:r>
      <w:r w:rsidR="001E62DA">
        <w:t xml:space="preserve">  </w:t>
      </w:r>
      <w:r w:rsidR="005C37BA">
        <w:t xml:space="preserve">A </w:t>
      </w:r>
      <w:r w:rsidR="00A233FF">
        <w:t>GCT</w:t>
      </w:r>
      <w:r w:rsidR="005C37BA">
        <w:t xml:space="preserve"> student receiving two </w:t>
      </w:r>
      <w:r w:rsidR="00E1507E">
        <w:t xml:space="preserve">Ds or </w:t>
      </w:r>
      <w:r w:rsidR="005C37BA">
        <w:t>Es</w:t>
      </w:r>
      <w:r w:rsidR="00E1507E">
        <w:t>,</w:t>
      </w:r>
      <w:r w:rsidR="005C37BA">
        <w:t xml:space="preserve"> </w:t>
      </w:r>
      <w:r w:rsidR="0013002F">
        <w:t xml:space="preserve">whether or not a previous </w:t>
      </w:r>
      <w:r w:rsidR="00E1507E">
        <w:t xml:space="preserve">D or </w:t>
      </w:r>
      <w:r w:rsidR="0013002F">
        <w:t>E has been changed</w:t>
      </w:r>
      <w:r w:rsidR="00491225">
        <w:t xml:space="preserve"> or if the cumulative GPA</w:t>
      </w:r>
      <w:r w:rsidR="00E1507E">
        <w:t xml:space="preserve"> remains</w:t>
      </w:r>
      <w:r w:rsidR="00491225">
        <w:t xml:space="preserve"> above a 3.0</w:t>
      </w:r>
      <w:r w:rsidR="0013002F">
        <w:t xml:space="preserve">, </w:t>
      </w:r>
      <w:r w:rsidR="005C37BA">
        <w:t>constitutes dismiss</w:t>
      </w:r>
      <w:r w:rsidR="00491225">
        <w:t>al</w:t>
      </w:r>
      <w:r w:rsidR="005C37BA">
        <w:t xml:space="preserve"> from the </w:t>
      </w:r>
      <w:r w:rsidR="00491225">
        <w:t xml:space="preserve">GCT </w:t>
      </w:r>
      <w:r w:rsidR="005C37BA">
        <w:t xml:space="preserve">program.  </w:t>
      </w:r>
      <w:r w:rsidR="00E1507E">
        <w:t xml:space="preserve">Any grade below a B- result in a meeting with the program director and possibly academic probation. </w:t>
      </w:r>
      <w:r>
        <w:rPr>
          <w:i/>
        </w:rPr>
        <w:t>Only classes for which letter grades are given are counted in the program of study</w:t>
      </w:r>
      <w:r w:rsidR="00A233FF">
        <w:rPr>
          <w:i/>
        </w:rPr>
        <w:t xml:space="preserve"> with the current exception of student teaching which is currently a CR/NC course</w:t>
      </w:r>
      <w:r>
        <w:rPr>
          <w:i/>
        </w:rPr>
        <w:t>.  Transfer credits must be a B or higher.</w:t>
      </w:r>
      <w:r w:rsidR="00CE69F2">
        <w:rPr>
          <w:i/>
        </w:rPr>
        <w:t xml:space="preserve"> </w:t>
      </w:r>
    </w:p>
    <w:p w:rsidR="007E2C2B" w:rsidRDefault="007E2C2B" w:rsidP="006E329E">
      <w:pPr>
        <w:widowControl w:val="0"/>
        <w:ind w:firstLine="720"/>
        <w:rPr>
          <w:i/>
        </w:rPr>
      </w:pPr>
    </w:p>
    <w:p w:rsidR="007E2C2B" w:rsidRDefault="007E2C2B" w:rsidP="007E2C2B">
      <w:pPr>
        <w:keepNext/>
        <w:keepLines/>
        <w:widowControl w:val="0"/>
        <w:rPr>
          <w:b/>
        </w:rPr>
      </w:pPr>
      <w:r>
        <w:rPr>
          <w:b/>
        </w:rPr>
        <w:t xml:space="preserve">GPA Requirements for all </w:t>
      </w:r>
      <w:r w:rsidR="00A233FF">
        <w:rPr>
          <w:b/>
        </w:rPr>
        <w:t>GCT</w:t>
      </w:r>
      <w:r>
        <w:rPr>
          <w:b/>
        </w:rPr>
        <w:t xml:space="preserve"> Students</w:t>
      </w:r>
    </w:p>
    <w:p w:rsidR="007E2C2B" w:rsidRDefault="007E2C2B" w:rsidP="007E2C2B">
      <w:pPr>
        <w:keepNext/>
        <w:keepLines/>
        <w:widowControl w:val="0"/>
        <w:rPr>
          <w:b/>
        </w:rPr>
      </w:pPr>
    </w:p>
    <w:p w:rsidR="00B31F0A" w:rsidRPr="007E2C2B" w:rsidRDefault="007E2C2B" w:rsidP="007E2C2B">
      <w:pPr>
        <w:pStyle w:val="ListParagraph"/>
        <w:ind w:left="0"/>
        <w:rPr>
          <w:szCs w:val="24"/>
        </w:rPr>
      </w:pPr>
      <w:r w:rsidRPr="007E2C2B">
        <w:rPr>
          <w:szCs w:val="24"/>
        </w:rPr>
        <w:t xml:space="preserve">Following admission to the </w:t>
      </w:r>
      <w:r w:rsidR="00A233FF">
        <w:rPr>
          <w:szCs w:val="24"/>
        </w:rPr>
        <w:t>GCT</w:t>
      </w:r>
      <w:r w:rsidRPr="007E2C2B">
        <w:rPr>
          <w:szCs w:val="24"/>
        </w:rPr>
        <w:t xml:space="preserve"> program</w:t>
      </w:r>
      <w:r w:rsidR="00A233FF">
        <w:rPr>
          <w:szCs w:val="24"/>
        </w:rPr>
        <w:t>s</w:t>
      </w:r>
      <w:r w:rsidRPr="007E2C2B">
        <w:rPr>
          <w:szCs w:val="24"/>
        </w:rPr>
        <w:t xml:space="preserve">, students must maintain a 3.0 cumulative grade point average.  </w:t>
      </w:r>
      <w:r w:rsidR="00F03C2A">
        <w:rPr>
          <w:szCs w:val="24"/>
        </w:rPr>
        <w:t>Regardless of admission status, s</w:t>
      </w:r>
      <w:r w:rsidRPr="007E2C2B">
        <w:rPr>
          <w:szCs w:val="24"/>
        </w:rPr>
        <w:t>tudents must earn at least a B- in all licensure c</w:t>
      </w:r>
      <w:r w:rsidR="00915B97">
        <w:rPr>
          <w:szCs w:val="24"/>
        </w:rPr>
        <w:t>ourses</w:t>
      </w:r>
      <w:r w:rsidRPr="007E2C2B">
        <w:rPr>
          <w:szCs w:val="24"/>
        </w:rPr>
        <w:t>.</w:t>
      </w:r>
      <w:r>
        <w:rPr>
          <w:szCs w:val="24"/>
        </w:rPr>
        <w:t xml:space="preserve"> </w:t>
      </w:r>
      <w:r w:rsidR="007443C0">
        <w:t xml:space="preserve">In the event a candidate receives less than a B- in a core </w:t>
      </w:r>
      <w:r w:rsidR="00900AC5">
        <w:t xml:space="preserve">or licensure </w:t>
      </w:r>
      <w:r w:rsidR="007443C0">
        <w:t>course, candidate must seek remediati</w:t>
      </w:r>
      <w:r w:rsidR="00A7151E">
        <w:t>on within six months on any</w:t>
      </w:r>
      <w:r w:rsidR="007443C0">
        <w:t xml:space="preserve"> grades that are not up to the required standard of B-. </w:t>
      </w:r>
      <w:r w:rsidR="007327A0">
        <w:t xml:space="preserve"> </w:t>
      </w:r>
    </w:p>
    <w:p w:rsidR="00B31F0A" w:rsidRDefault="00B31F0A" w:rsidP="00B31F0A">
      <w:pPr>
        <w:widowControl w:val="0"/>
      </w:pPr>
    </w:p>
    <w:p w:rsidR="00507179" w:rsidRPr="009C0192" w:rsidRDefault="00507179" w:rsidP="009C0192">
      <w:pPr>
        <w:jc w:val="center"/>
      </w:pPr>
      <w:r w:rsidRPr="00070844">
        <w:rPr>
          <w:b/>
        </w:rPr>
        <w:t>Retention/Dismissal Policy</w:t>
      </w:r>
    </w:p>
    <w:p w:rsidR="00507179" w:rsidRDefault="00507179" w:rsidP="00B31F0A">
      <w:pPr>
        <w:widowControl w:val="0"/>
      </w:pPr>
    </w:p>
    <w:p w:rsidR="00507179" w:rsidRDefault="00507179" w:rsidP="00B31F0A">
      <w:pPr>
        <w:widowControl w:val="0"/>
        <w:rPr>
          <w:szCs w:val="24"/>
        </w:rPr>
      </w:pPr>
      <w:r>
        <w:t>The University Code will be</w:t>
      </w:r>
      <w:r w:rsidR="00E321A8">
        <w:t xml:space="preserve"> followed (see Policies and Procedures Manual – </w:t>
      </w:r>
      <w:hyperlink r:id="rId26" w:history="1">
        <w:r w:rsidR="00E321A8" w:rsidRPr="00E321A8">
          <w:rPr>
            <w:rStyle w:val="Hyperlink"/>
          </w:rPr>
          <w:t>Student Code 6-22</w:t>
        </w:r>
      </w:hyperlink>
      <w:r w:rsidR="00E321A8">
        <w:t>)</w:t>
      </w:r>
      <w:r>
        <w:t>.  A faculty member may refer a student on the basis of professional or ethical dispositions, for academic deficiencies, or concerns about the candidate’s ability to teach</w:t>
      </w:r>
      <w:r w:rsidR="0027117E">
        <w:t xml:space="preserve"> (see Appendix C)</w:t>
      </w:r>
      <w:r>
        <w:t xml:space="preserve">. The faculty member will inform the student of the referral.  Documentation of the problem will be made. The faculty and/or staff member is responsible for writing the referral and submitting to the Admissions and Retention Committee.  </w:t>
      </w:r>
      <w:r w:rsidRPr="00C75461">
        <w:rPr>
          <w:szCs w:val="24"/>
        </w:rPr>
        <w:t>If a student fails a course, the referral process will begin with a meeting between the student and the M.Ed. program director.</w:t>
      </w:r>
    </w:p>
    <w:p w:rsidR="00507179" w:rsidRDefault="00507179" w:rsidP="00B31F0A">
      <w:pPr>
        <w:widowControl w:val="0"/>
        <w:rPr>
          <w:szCs w:val="24"/>
        </w:rPr>
      </w:pPr>
    </w:p>
    <w:p w:rsidR="00622ADB" w:rsidRDefault="00A141D5" w:rsidP="00B31F0A">
      <w:pPr>
        <w:widowControl w:val="0"/>
      </w:pPr>
      <w:r>
        <w:t>Additionally, a</w:t>
      </w:r>
      <w:r w:rsidR="00622ADB">
        <w:t>ll teacher candidates (teacher education students) must model the highest ethical standards. Therefore, the teacher education faculty will assess the ethical, dispositional, professional, and attitudinal behaviors of all students in the GCT licensing programs</w:t>
      </w:r>
      <w:r>
        <w:t xml:space="preserve"> at all times</w:t>
      </w:r>
      <w:r w:rsidR="00622ADB">
        <w:t>.  If concerns arise</w:t>
      </w:r>
      <w:r>
        <w:t>,</w:t>
      </w:r>
      <w:r w:rsidR="00622ADB">
        <w:t xml:space="preserve"> the </w:t>
      </w:r>
      <w:r w:rsidR="00E1507E">
        <w:t xml:space="preserve">any or all of </w:t>
      </w:r>
      <w:r w:rsidR="00622ADB">
        <w:t xml:space="preserve">following steps </w:t>
      </w:r>
      <w:r w:rsidR="00E1507E">
        <w:t>could</w:t>
      </w:r>
      <w:r w:rsidR="00622ADB">
        <w:t xml:space="preserve"> </w:t>
      </w:r>
      <w:r w:rsidR="00ED55DC">
        <w:t xml:space="preserve">be </w:t>
      </w:r>
      <w:r w:rsidR="00622ADB">
        <w:t>taken as part of the WSU EPP:</w:t>
      </w:r>
    </w:p>
    <w:p w:rsidR="00B31F0A" w:rsidRDefault="00B31F0A" w:rsidP="00B31F0A">
      <w:pPr>
        <w:widowControl w:val="0"/>
        <w:rPr>
          <w:b/>
        </w:rPr>
      </w:pPr>
    </w:p>
    <w:p w:rsidR="009C0192" w:rsidRDefault="00363824" w:rsidP="00B31F0A">
      <w:pPr>
        <w:widowControl w:val="0"/>
      </w:pPr>
      <w:r w:rsidRPr="00E1507E">
        <w:rPr>
          <w:b/>
        </w:rPr>
        <w:t>Student Notice</w:t>
      </w:r>
      <w:r>
        <w:t xml:space="preserve"> </w:t>
      </w:r>
    </w:p>
    <w:p w:rsidR="009C0192" w:rsidRDefault="009C0192" w:rsidP="00B31F0A">
      <w:pPr>
        <w:widowControl w:val="0"/>
      </w:pPr>
    </w:p>
    <w:p w:rsidR="00E1507E" w:rsidRDefault="00363824" w:rsidP="00B31F0A">
      <w:pPr>
        <w:widowControl w:val="0"/>
      </w:pPr>
      <w:r>
        <w:t xml:space="preserve">Any student who fails to adhere to Teacher Education Professional Standards may be placed on </w:t>
      </w:r>
      <w:r w:rsidR="00E1507E">
        <w:t>n</w:t>
      </w:r>
      <w:r>
        <w:t xml:space="preserve">otice by any faculty or staff member. A student receiving </w:t>
      </w:r>
      <w:r w:rsidR="00E1507E">
        <w:t>n</w:t>
      </w:r>
      <w:r>
        <w:t xml:space="preserve">otice will meet with the faculty/staff member in a timely manner to address dispositional issue. The </w:t>
      </w:r>
      <w:r w:rsidR="00E1507E">
        <w:t>n</w:t>
      </w:r>
      <w:r>
        <w:t xml:space="preserve">otice and notes from the meeting will be sent to the A &amp; R Committee Chair. </w:t>
      </w:r>
    </w:p>
    <w:p w:rsidR="00E1507E" w:rsidRDefault="00E1507E" w:rsidP="00B31F0A">
      <w:pPr>
        <w:widowControl w:val="0"/>
      </w:pPr>
    </w:p>
    <w:p w:rsidR="009C0192" w:rsidRDefault="00363824" w:rsidP="00B31F0A">
      <w:pPr>
        <w:widowControl w:val="0"/>
      </w:pPr>
      <w:r w:rsidRPr="00E1507E">
        <w:rPr>
          <w:b/>
        </w:rPr>
        <w:t>Student Referrals</w:t>
      </w:r>
      <w:r>
        <w:t xml:space="preserve"> </w:t>
      </w:r>
    </w:p>
    <w:p w:rsidR="009C0192" w:rsidRDefault="009C0192" w:rsidP="00B31F0A">
      <w:pPr>
        <w:widowControl w:val="0"/>
      </w:pPr>
    </w:p>
    <w:p w:rsidR="00E1507E" w:rsidRDefault="00363824" w:rsidP="00B31F0A">
      <w:pPr>
        <w:widowControl w:val="0"/>
      </w:pPr>
      <w:r>
        <w:t xml:space="preserve">Any student who fails to adhere to Teacher Education Professional Standards may be formally referred by any faculty or staff member. Teacher education students and candidates referred for cause may have their admission status revoked by the Teacher Education Retention Committee. </w:t>
      </w:r>
    </w:p>
    <w:p w:rsidR="004B723F" w:rsidRDefault="00363824" w:rsidP="004B723F">
      <w:pPr>
        <w:pStyle w:val="ListParagraph"/>
        <w:widowControl w:val="0"/>
        <w:numPr>
          <w:ilvl w:val="0"/>
          <w:numId w:val="44"/>
        </w:numPr>
      </w:pPr>
      <w:r w:rsidRPr="004B723F">
        <w:rPr>
          <w:b/>
        </w:rPr>
        <w:t>Initial Referral</w:t>
      </w:r>
      <w:r>
        <w:t xml:space="preserve"> - Student Referrals are submitted directly to the A &amp; R Committee Chair who sends a letter to the student informing him or her of the referral and giving direction to meet with the </w:t>
      </w:r>
      <w:r w:rsidR="004B723F">
        <w:t>GCT advisor</w:t>
      </w:r>
      <w:r>
        <w:t xml:space="preserve">, who meets with the referred student to discuss plans for resolving concerns addressed in the referral. In the event that a student’s advisor is the referring faculty member, an alternate advisor will be assigned. </w:t>
      </w:r>
    </w:p>
    <w:p w:rsidR="004B723F" w:rsidRPr="004B723F" w:rsidRDefault="00363824" w:rsidP="004B723F">
      <w:pPr>
        <w:pStyle w:val="ListParagraph"/>
        <w:widowControl w:val="0"/>
        <w:numPr>
          <w:ilvl w:val="0"/>
          <w:numId w:val="44"/>
        </w:numPr>
        <w:rPr>
          <w:b/>
        </w:rPr>
      </w:pPr>
      <w:r w:rsidRPr="004B723F">
        <w:rPr>
          <w:b/>
        </w:rPr>
        <w:t>Serious or Multiple Referrals</w:t>
      </w:r>
      <w:r>
        <w:t xml:space="preserve"> - Student Referrals of a serious nature (i.e. student’s admitted status could be in jeopardy) or from multiple faculty/staff members (during the entire period of teacher education admission) are automatically forwarded to the Retention Committee for Preliminary Review. When serious or multiple referrals are received, the faculty advisor will notify the student of issues reported in the referral(s) and inform her/him that the Retention Committee will conduct a Preliminary Review of the issues in its next meeting. The purpose for a Preliminary Review is to determine whether or not formal involvement of the Retention Committee is warranted. Thus, the referred student is not invited to participate. </w:t>
      </w:r>
      <w:r w:rsidRPr="004B723F">
        <w:rPr>
          <w:color w:val="FF0000"/>
        </w:rPr>
        <w:t>Referrals of a serious nature will result in the student being immediately suspended from the teacher licensure program pending Retention Committee review.</w:t>
      </w:r>
      <w:r>
        <w:t xml:space="preserve"> </w:t>
      </w:r>
    </w:p>
    <w:p w:rsidR="004B723F" w:rsidRPr="004B723F" w:rsidRDefault="00363824" w:rsidP="004B723F">
      <w:pPr>
        <w:pStyle w:val="ListParagraph"/>
        <w:widowControl w:val="0"/>
        <w:numPr>
          <w:ilvl w:val="0"/>
          <w:numId w:val="44"/>
        </w:numPr>
        <w:rPr>
          <w:b/>
        </w:rPr>
      </w:pPr>
      <w:r w:rsidRPr="004B723F">
        <w:rPr>
          <w:b/>
        </w:rPr>
        <w:t>Referrals during Student Teaching</w:t>
      </w:r>
      <w:r>
        <w:t xml:space="preserve"> – Referrals during or following</w:t>
      </w:r>
      <w:r w:rsidR="004B723F">
        <w:t xml:space="preserve"> practicum or</w:t>
      </w:r>
      <w:r>
        <w:t xml:space="preserve"> student teaching may be made by a University Supervisor, Collaborating Teacher, and/or the Coordinator of Clinical Practice/Field Experience. A referral will be made to the Retention Committee in the following cases: </w:t>
      </w:r>
    </w:p>
    <w:p w:rsidR="004B723F" w:rsidRDefault="00363824" w:rsidP="004B723F">
      <w:pPr>
        <w:pStyle w:val="ListParagraph"/>
        <w:widowControl w:val="0"/>
        <w:ind w:left="2160" w:hanging="720"/>
      </w:pPr>
      <w:r>
        <w:t xml:space="preserve">a. </w:t>
      </w:r>
      <w:r w:rsidR="004B723F">
        <w:tab/>
      </w:r>
      <w:r>
        <w:t xml:space="preserve">The Student Teacher Candidate is removed from the assigned placement when it is determined that the situation is damaging to the pupils and/or the reputation of Weber State University, and/or the Student Teacher Candidate is incompetent in fulfilling assigned teaching responsibilities. </w:t>
      </w:r>
    </w:p>
    <w:p w:rsidR="00ED55DC" w:rsidRDefault="00363824" w:rsidP="004B723F">
      <w:pPr>
        <w:pStyle w:val="ListParagraph"/>
        <w:widowControl w:val="0"/>
        <w:ind w:left="2160" w:hanging="720"/>
      </w:pPr>
      <w:r>
        <w:t xml:space="preserve">b. </w:t>
      </w:r>
      <w:r w:rsidR="004B723F">
        <w:tab/>
      </w:r>
      <w:r>
        <w:t xml:space="preserve">The Student Teacher Candidate receives a grade of no credit (NC), or retrain (RT). When a single referral is made, the Coordinator of Clinical Practice/Field Experience will (a) meet with the referred student teacher candidate to discuss plans for resolving concerns addressed in the referral, or (b) request that the Retention Committee conduct a Preliminary Review of the issues in its next meeting to determine whether or not formal involvement of the Retention Committee is warranted. </w:t>
      </w:r>
    </w:p>
    <w:p w:rsidR="00ED55DC" w:rsidRDefault="00ED55DC" w:rsidP="004B723F">
      <w:pPr>
        <w:pStyle w:val="ListParagraph"/>
        <w:widowControl w:val="0"/>
        <w:ind w:left="2160" w:hanging="720"/>
      </w:pPr>
      <w:r>
        <w:t>c.</w:t>
      </w:r>
      <w:r>
        <w:tab/>
      </w:r>
      <w:r w:rsidR="00363824">
        <w:t xml:space="preserve">Student Referrals of a serious nature or from multiple faculty/staff members are automatically forwarded to the Retention Committee for Preliminary Review, and will be treated as Item 2 above. </w:t>
      </w:r>
    </w:p>
    <w:p w:rsidR="00ED55DC" w:rsidRDefault="00ED55DC" w:rsidP="004B723F">
      <w:pPr>
        <w:pStyle w:val="ListParagraph"/>
        <w:widowControl w:val="0"/>
        <w:ind w:left="2160" w:hanging="720"/>
      </w:pPr>
    </w:p>
    <w:p w:rsidR="009C0192" w:rsidRDefault="00363824" w:rsidP="00ED55DC">
      <w:pPr>
        <w:pStyle w:val="ListParagraph"/>
        <w:widowControl w:val="0"/>
        <w:ind w:left="0"/>
      </w:pPr>
      <w:r w:rsidRPr="00ED55DC">
        <w:rPr>
          <w:b/>
        </w:rPr>
        <w:t>Retention Committee Action</w:t>
      </w:r>
      <w:r>
        <w:t xml:space="preserve"> </w:t>
      </w:r>
    </w:p>
    <w:p w:rsidR="009C0192" w:rsidRDefault="009C0192" w:rsidP="00ED55DC">
      <w:pPr>
        <w:pStyle w:val="ListParagraph"/>
        <w:widowControl w:val="0"/>
        <w:ind w:left="0"/>
      </w:pPr>
    </w:p>
    <w:p w:rsidR="00ED55DC" w:rsidRDefault="00363824" w:rsidP="00ED55DC">
      <w:pPr>
        <w:pStyle w:val="ListParagraph"/>
        <w:widowControl w:val="0"/>
        <w:ind w:left="0"/>
      </w:pPr>
      <w:r>
        <w:t>The A/R Committee is</w:t>
      </w:r>
      <w:r w:rsidR="00ED55DC">
        <w:t xml:space="preserve"> responsible to monitor student </w:t>
      </w:r>
      <w:r>
        <w:t xml:space="preserve">performance and assure that Teacher Education Standards are maintained. </w:t>
      </w:r>
    </w:p>
    <w:p w:rsidR="00ED55DC" w:rsidRDefault="00363824" w:rsidP="00ED55DC">
      <w:pPr>
        <w:pStyle w:val="ListParagraph"/>
        <w:widowControl w:val="0"/>
        <w:ind w:left="1440" w:hanging="720"/>
      </w:pPr>
      <w:r>
        <w:t xml:space="preserve">1. </w:t>
      </w:r>
      <w:r w:rsidR="00ED55DC">
        <w:tab/>
      </w:r>
      <w:r w:rsidRPr="00ED55DC">
        <w:rPr>
          <w:b/>
        </w:rPr>
        <w:t>Preliminary Review</w:t>
      </w:r>
      <w:r>
        <w:t xml:space="preserve"> - Major issues addressed in the referral(s) will be summarized for the Committee to determine if there is sufficient cause for Committee involvement. </w:t>
      </w:r>
    </w:p>
    <w:p w:rsidR="00ED55DC" w:rsidRDefault="00363824" w:rsidP="00ED55DC">
      <w:pPr>
        <w:pStyle w:val="ListParagraph"/>
        <w:widowControl w:val="0"/>
        <w:ind w:left="1440" w:hanging="720"/>
      </w:pPr>
      <w:r>
        <w:lastRenderedPageBreak/>
        <w:t xml:space="preserve">2. </w:t>
      </w:r>
      <w:r w:rsidR="00ED55DC">
        <w:tab/>
      </w:r>
      <w:r w:rsidRPr="00ED55DC">
        <w:rPr>
          <w:b/>
        </w:rPr>
        <w:t>Retention Hearing</w:t>
      </w:r>
      <w:r>
        <w:t xml:space="preserve"> - When the Committee determines that concerns reported in the referral have sufficient merit to potentially jeopardize the student’s continuation in the Teacher Education Program, a </w:t>
      </w:r>
      <w:r w:rsidR="00ED55DC">
        <w:t>retention h</w:t>
      </w:r>
      <w:r>
        <w:t xml:space="preserve">earing will be conducted in general compliance with WSU established procedures. A </w:t>
      </w:r>
      <w:r w:rsidR="00ED55DC">
        <w:t>r</w:t>
      </w:r>
      <w:r>
        <w:t xml:space="preserve">etention </w:t>
      </w:r>
      <w:r w:rsidR="00ED55DC">
        <w:t>h</w:t>
      </w:r>
      <w:r>
        <w:t xml:space="preserve">earing is a WSU Teacher Education Department action not a legal proceeding. A referred student will be notified in writing at least 10 working days before the hearing date of his/her right to appear before the Committee. The notification will inform the student of the date, time, and place of the hearing and invite him/her to attend. To assure that all explanations and points of rebuttal are clearly understood by the Committee, the student is encouraged to present a written response addressing each of the allegations to the Chair of the Committee at least two working days prior to the hearing. Though counsel (personal or legal) may attend the hearing with the student, such counsel may not speak for the student at the hearing. Students only may represent themselves in the hearing through written or verbal statements. Should a referring faculty member be appointed as the Chair of the A/R Committee, an alternate chair shall be assigned to conduct the Retention Hearing. If a referred student has no desire to continue in the Teacher Education program, a written request for withdrawal of admission may be submitted to the Admission and Retention committee. A retention hearing would then not be conducted. </w:t>
      </w:r>
    </w:p>
    <w:p w:rsidR="00ED55DC" w:rsidRDefault="00363824" w:rsidP="00ED55DC">
      <w:pPr>
        <w:pStyle w:val="ListParagraph"/>
        <w:widowControl w:val="0"/>
        <w:ind w:left="1440" w:hanging="720"/>
      </w:pPr>
      <w:r>
        <w:t xml:space="preserve">3. </w:t>
      </w:r>
      <w:r w:rsidR="00ED55DC">
        <w:tab/>
      </w:r>
      <w:r w:rsidRPr="00ED55DC">
        <w:rPr>
          <w:b/>
        </w:rPr>
        <w:t>Notification of Findings and Decision</w:t>
      </w:r>
      <w:r>
        <w:t xml:space="preserve"> </w:t>
      </w:r>
      <w:r w:rsidR="00ED55DC">
        <w:t xml:space="preserve">- </w:t>
      </w:r>
      <w:r>
        <w:t>The student shall be notified in writing of the decision of the Committee within ten (10) working days of the hearing. As a minimum, the notification shall include a statement of findings as pertain to the allegations, the decision of the committee, and indication of th</w:t>
      </w:r>
      <w:r w:rsidR="00ED55DC">
        <w:t xml:space="preserve">e student’s right of appeal. </w:t>
      </w:r>
    </w:p>
    <w:p w:rsidR="00C26D4D" w:rsidRDefault="00C26D4D" w:rsidP="00C26D4D">
      <w:pPr>
        <w:pStyle w:val="ListParagraph"/>
        <w:widowControl w:val="0"/>
        <w:ind w:left="2160" w:hanging="720"/>
      </w:pPr>
      <w:r>
        <w:t>a.</w:t>
      </w:r>
      <w:r>
        <w:tab/>
        <w:t xml:space="preserve">If the action is to remove the student from the program, that action will be reported to the Utah Professional Practices Advisory Commission (UPPAC) at USOE.  </w:t>
      </w:r>
      <w:r w:rsidR="00E321A8">
        <w:t>UPPAC</w:t>
      </w:r>
      <w:r>
        <w:t xml:space="preserve"> may wish to pursue further action.  </w:t>
      </w:r>
    </w:p>
    <w:p w:rsidR="00ED55DC" w:rsidRDefault="00ED55DC" w:rsidP="00ED55DC">
      <w:pPr>
        <w:widowControl w:val="0"/>
      </w:pPr>
    </w:p>
    <w:p w:rsidR="0036541E" w:rsidRDefault="00363824" w:rsidP="00ED55DC">
      <w:pPr>
        <w:widowControl w:val="0"/>
      </w:pPr>
      <w:r w:rsidRPr="00ED55DC">
        <w:rPr>
          <w:b/>
        </w:rPr>
        <w:t>Appeal Process</w:t>
      </w:r>
      <w:r w:rsidR="0036541E">
        <w:t xml:space="preserve"> </w:t>
      </w:r>
    </w:p>
    <w:p w:rsidR="0036541E" w:rsidRDefault="0036541E" w:rsidP="00ED55DC">
      <w:pPr>
        <w:widowControl w:val="0"/>
      </w:pPr>
    </w:p>
    <w:p w:rsidR="00B31F0A" w:rsidRPr="00ED55DC" w:rsidRDefault="00363824" w:rsidP="00ED55DC">
      <w:pPr>
        <w:widowControl w:val="0"/>
        <w:rPr>
          <w:b/>
        </w:rPr>
      </w:pPr>
      <w:r>
        <w:t xml:space="preserve">A </w:t>
      </w:r>
      <w:r w:rsidR="00ED55DC">
        <w:t>s</w:t>
      </w:r>
      <w:r>
        <w:t xml:space="preserve">tudent who wishes to appeal a ruling of the Retention Committee shall communicate such appeal in writing to the Dean of the College of Education, with copies forwarded simultaneously to the </w:t>
      </w:r>
      <w:r w:rsidR="00ED55DC">
        <w:t>director of the GCT program</w:t>
      </w:r>
      <w:r>
        <w:t xml:space="preserve"> and the </w:t>
      </w:r>
      <w:r w:rsidR="00ED55DC">
        <w:t xml:space="preserve">chair of the </w:t>
      </w:r>
      <w:r>
        <w:t>Retention Committee. To be valid, an appeal must be received by the Dean of the College within 10 working days from when the student received notification from the Retention Committee and must include a thorough explanation of issues the student wishes to be considered, along with documentation to support any and all assertions.</w:t>
      </w:r>
    </w:p>
    <w:bookmarkEnd w:id="34"/>
    <w:bookmarkEnd w:id="35"/>
    <w:p w:rsidR="00ED55DC" w:rsidRDefault="00ED55DC" w:rsidP="00446778">
      <w:pPr>
        <w:rPr>
          <w:b/>
        </w:rPr>
      </w:pPr>
    </w:p>
    <w:p w:rsidR="009C0192" w:rsidRDefault="009C0192">
      <w:pPr>
        <w:rPr>
          <w:b/>
        </w:rPr>
      </w:pPr>
      <w:r>
        <w:rPr>
          <w:b/>
        </w:rPr>
        <w:br w:type="page"/>
      </w:r>
    </w:p>
    <w:p w:rsidR="009C0192" w:rsidRDefault="009C0192" w:rsidP="009C0192">
      <w:pPr>
        <w:keepNext/>
        <w:keepLines/>
        <w:jc w:val="center"/>
        <w:rPr>
          <w:b/>
        </w:rPr>
      </w:pPr>
      <w:r>
        <w:rPr>
          <w:b/>
        </w:rPr>
        <w:lastRenderedPageBreak/>
        <w:t>STUDENT RIGHTS AND RESPONSIBILITIES</w:t>
      </w:r>
    </w:p>
    <w:p w:rsidR="009C0192" w:rsidRDefault="009C0192" w:rsidP="009C0192">
      <w:pPr>
        <w:keepNext/>
        <w:keepLines/>
        <w:jc w:val="center"/>
        <w:rPr>
          <w:b/>
        </w:rPr>
      </w:pPr>
    </w:p>
    <w:p w:rsidR="001270DB" w:rsidRDefault="001270DB" w:rsidP="009C0192">
      <w:pPr>
        <w:widowControl w:val="0"/>
        <w:jc w:val="center"/>
        <w:rPr>
          <w:b/>
        </w:rPr>
      </w:pPr>
      <w:r>
        <w:rPr>
          <w:b/>
        </w:rPr>
        <w:t>University Student Code</w:t>
      </w:r>
    </w:p>
    <w:p w:rsidR="001270DB" w:rsidRDefault="001270DB" w:rsidP="009C0192">
      <w:pPr>
        <w:widowControl w:val="0"/>
        <w:jc w:val="center"/>
        <w:rPr>
          <w:b/>
        </w:rPr>
      </w:pPr>
    </w:p>
    <w:p w:rsidR="001270DB" w:rsidRPr="001270DB" w:rsidRDefault="001270DB" w:rsidP="001270DB">
      <w:pPr>
        <w:widowControl w:val="0"/>
      </w:pPr>
      <w:r>
        <w:t xml:space="preserve">The University Student Code will be followed. You may access it through this link: </w:t>
      </w:r>
      <w:hyperlink r:id="rId27" w:history="1">
        <w:r w:rsidRPr="001270DB">
          <w:rPr>
            <w:rStyle w:val="Hyperlink"/>
          </w:rPr>
          <w:t>Student Code</w:t>
        </w:r>
      </w:hyperlink>
      <w:r>
        <w:t>.</w:t>
      </w:r>
    </w:p>
    <w:p w:rsidR="001270DB" w:rsidRDefault="001270DB" w:rsidP="009C0192">
      <w:pPr>
        <w:widowControl w:val="0"/>
        <w:jc w:val="center"/>
        <w:rPr>
          <w:b/>
        </w:rPr>
      </w:pPr>
    </w:p>
    <w:p w:rsidR="009C0192" w:rsidRDefault="009C0192" w:rsidP="009C0192">
      <w:pPr>
        <w:widowControl w:val="0"/>
        <w:jc w:val="center"/>
        <w:rPr>
          <w:b/>
        </w:rPr>
      </w:pPr>
      <w:r>
        <w:rPr>
          <w:b/>
        </w:rPr>
        <w:t>Ethical Practices and Dispositions</w:t>
      </w:r>
    </w:p>
    <w:p w:rsidR="009C0192" w:rsidRDefault="009C0192" w:rsidP="009C0192">
      <w:pPr>
        <w:widowControl w:val="0"/>
        <w:rPr>
          <w:b/>
        </w:rPr>
      </w:pPr>
    </w:p>
    <w:p w:rsidR="009C0192" w:rsidRDefault="009C0192" w:rsidP="009C0192">
      <w:r>
        <w:t xml:space="preserve">Teacher candidates must maintain the highest ethical standards and academic honesty including the avoidance of cheating, plagiarism, collusion, and falsification of documents. Failure to maintain these ethical and academic standards will result in an </w:t>
      </w:r>
      <w:r>
        <w:rPr>
          <w:b/>
        </w:rPr>
        <w:t xml:space="preserve">E </w:t>
      </w:r>
      <w:r>
        <w:t>grade</w:t>
      </w:r>
      <w:r>
        <w:rPr>
          <w:b/>
        </w:rPr>
        <w:t xml:space="preserve"> </w:t>
      </w:r>
      <w:r>
        <w:t xml:space="preserve">for the </w:t>
      </w:r>
      <w:r w:rsidR="00C27B59">
        <w:t xml:space="preserve">particular </w:t>
      </w:r>
      <w:r>
        <w:t>course</w:t>
      </w:r>
      <w:r w:rsidR="00C27B59">
        <w:t xml:space="preserve"> and could result in a referral to the Retention Committee (refer to information above)</w:t>
      </w:r>
      <w:r>
        <w:t xml:space="preserve">.  </w:t>
      </w:r>
    </w:p>
    <w:p w:rsidR="00C27B59" w:rsidRDefault="00C27B59" w:rsidP="009C0192"/>
    <w:p w:rsidR="009C0192" w:rsidRPr="00C27B59" w:rsidRDefault="009C0192" w:rsidP="00C27B59">
      <w:r>
        <w:t xml:space="preserve">All assignments and written work turned in for credit must be the candidate’s work, unless otherwise directed by the instructor.  Candidates must use their own language and document any text taken from another source.  Plagiarism is defined in </w:t>
      </w:r>
      <w:r>
        <w:rPr>
          <w:i/>
        </w:rPr>
        <w:t>Webster’s Universal College Dictionary</w:t>
      </w:r>
      <w:r>
        <w:t xml:space="preserve"> (1997) as </w:t>
      </w:r>
      <w:r w:rsidR="00C27B59">
        <w:t>“t</w:t>
      </w:r>
      <w:r>
        <w:t>he unauthorized use of the language and thoughts of another author and the representation of them as one’s own.</w:t>
      </w:r>
      <w:r w:rsidR="00C27B59">
        <w:t xml:space="preserve">” </w:t>
      </w:r>
    </w:p>
    <w:p w:rsidR="009C0192" w:rsidRDefault="009C0192" w:rsidP="009C0192">
      <w:pPr>
        <w:keepNext/>
        <w:keepLines/>
        <w:jc w:val="center"/>
        <w:rPr>
          <w:b/>
        </w:rPr>
      </w:pPr>
    </w:p>
    <w:p w:rsidR="00D340FB" w:rsidRDefault="00D340FB" w:rsidP="009C0192">
      <w:pPr>
        <w:keepNext/>
        <w:keepLines/>
        <w:jc w:val="center"/>
      </w:pPr>
      <w:r>
        <w:rPr>
          <w:b/>
        </w:rPr>
        <w:t>Grievance Procedure</w:t>
      </w:r>
      <w:r>
        <w:rPr>
          <w:b/>
        </w:rPr>
        <w:fldChar w:fldCharType="begin"/>
      </w:r>
      <w:r>
        <w:rPr>
          <w:b/>
        </w:rPr>
        <w:instrText>tc  \l 2 "</w:instrText>
      </w:r>
      <w:bookmarkStart w:id="38" w:name="_Toc110409433"/>
      <w:bookmarkStart w:id="39" w:name="_Toc317086491"/>
      <w:r>
        <w:rPr>
          <w:b/>
        </w:rPr>
        <w:instrText>Grievance Procedure</w:instrText>
      </w:r>
      <w:bookmarkEnd w:id="38"/>
      <w:bookmarkEnd w:id="39"/>
      <w:r>
        <w:rPr>
          <w:b/>
        </w:rPr>
        <w:instrText>"</w:instrText>
      </w:r>
      <w:r>
        <w:rPr>
          <w:b/>
        </w:rPr>
        <w:fldChar w:fldCharType="end"/>
      </w:r>
    </w:p>
    <w:p w:rsidR="00D340FB" w:rsidRDefault="00D340FB" w:rsidP="00D340FB">
      <w:pPr>
        <w:keepNext/>
        <w:keepLines/>
      </w:pPr>
    </w:p>
    <w:p w:rsidR="00D340FB" w:rsidRPr="00742AE7" w:rsidRDefault="00D340FB" w:rsidP="00742AE7">
      <w:pPr>
        <w:keepNext/>
        <w:keepLines/>
      </w:pPr>
      <w:r>
        <w:t>Candidates should attempt to resolve grievances with the person/professor directly involved.  If this</w:t>
      </w:r>
      <w:r w:rsidR="00C27B59">
        <w:t xml:space="preserve"> step</w:t>
      </w:r>
      <w:r>
        <w:t xml:space="preserve"> is unsuccessful</w:t>
      </w:r>
      <w:r w:rsidR="00742AE7">
        <w:t xml:space="preserve"> or if candidates cannot approach that person/professor</w:t>
      </w:r>
      <w:r>
        <w:t xml:space="preserve">, they may appeal progressively to the next higher administrative body:  (a) program director, (b) M.Ed. Program and Policy Committee, then (c) Dean of the Moyes College of Education.  </w:t>
      </w:r>
      <w:r w:rsidR="00742AE7">
        <w:t xml:space="preserve">If the personal grievance is with the M.Ed. director, the first person to contact is the chair of the Teacher Education Department. </w:t>
      </w:r>
      <w:r>
        <w:t xml:space="preserve">If the grievance is related to grades, a policy for the Moyes College of Education is outlined in the </w:t>
      </w:r>
      <w:r w:rsidR="00742AE7">
        <w:t>University C</w:t>
      </w:r>
      <w:r>
        <w:t xml:space="preserve">atalog.  </w:t>
      </w:r>
      <w:r w:rsidR="00742AE7">
        <w:t>T</w:t>
      </w:r>
      <w:r>
        <w:t>hat policy</w:t>
      </w:r>
      <w:r w:rsidR="00742AE7">
        <w:t xml:space="preserve"> must be followed</w:t>
      </w:r>
      <w:r>
        <w:t xml:space="preserve"> to have a grade grievance heard in the proper channels.</w:t>
      </w:r>
    </w:p>
    <w:p w:rsidR="00C26D4D" w:rsidRDefault="00C26D4D" w:rsidP="00446778">
      <w:pPr>
        <w:rPr>
          <w:b/>
        </w:rPr>
      </w:pPr>
    </w:p>
    <w:p w:rsidR="00446778" w:rsidRDefault="00446778" w:rsidP="001270DB">
      <w:pPr>
        <w:jc w:val="center"/>
      </w:pPr>
      <w:r>
        <w:rPr>
          <w:b/>
        </w:rPr>
        <w:t>Coursework Deadlines</w:t>
      </w:r>
      <w:r>
        <w:rPr>
          <w:b/>
        </w:rPr>
        <w:fldChar w:fldCharType="begin"/>
      </w:r>
      <w:r>
        <w:rPr>
          <w:b/>
        </w:rPr>
        <w:instrText>tc  \l 2 "</w:instrText>
      </w:r>
      <w:bookmarkStart w:id="40" w:name="_Toc110409429"/>
      <w:bookmarkStart w:id="41" w:name="_Toc317086488"/>
      <w:r>
        <w:rPr>
          <w:b/>
        </w:rPr>
        <w:instrText>Coursework Deadlines</w:instrText>
      </w:r>
      <w:bookmarkEnd w:id="40"/>
      <w:bookmarkEnd w:id="41"/>
      <w:r>
        <w:rPr>
          <w:b/>
        </w:rPr>
        <w:instrText>"</w:instrText>
      </w:r>
      <w:r>
        <w:rPr>
          <w:b/>
        </w:rPr>
        <w:fldChar w:fldCharType="end"/>
      </w:r>
    </w:p>
    <w:p w:rsidR="00446778" w:rsidRDefault="00446778" w:rsidP="00446778"/>
    <w:p w:rsidR="00446778" w:rsidRDefault="001270DB" w:rsidP="00446778">
      <w:r>
        <w:t>It is the responsibility of candidates to complete a</w:t>
      </w:r>
      <w:r w:rsidR="00446778">
        <w:t xml:space="preserve">ll coursework counting toward the </w:t>
      </w:r>
      <w:r w:rsidR="00507179">
        <w:t xml:space="preserve">GCT </w:t>
      </w:r>
      <w:r w:rsidR="00446778">
        <w:t>degree</w:t>
      </w:r>
      <w:r w:rsidR="00507179">
        <w:t xml:space="preserve"> or MED degree</w:t>
      </w:r>
      <w:r w:rsidR="00446778">
        <w:t xml:space="preserve"> within a six-year time period, unless revalidated according to policy.</w:t>
      </w:r>
      <w:r w:rsidR="00742AE7">
        <w:t xml:space="preserve"> These courses also any transfer credits that the candidate wishes to use towards the degree. </w:t>
      </w:r>
    </w:p>
    <w:p w:rsidR="00446778" w:rsidRDefault="00446778" w:rsidP="00446778"/>
    <w:p w:rsidR="00446778" w:rsidRDefault="00446778" w:rsidP="00446778">
      <w:r>
        <w:rPr>
          <w:b/>
        </w:rPr>
        <w:t>Curriculum Renewal /Course Revalidation</w:t>
      </w:r>
      <w:r>
        <w:rPr>
          <w:b/>
        </w:rPr>
        <w:fldChar w:fldCharType="begin"/>
      </w:r>
      <w:r>
        <w:rPr>
          <w:b/>
        </w:rPr>
        <w:instrText>tc  \l 2 "</w:instrText>
      </w:r>
      <w:bookmarkStart w:id="42" w:name="_Toc110409430"/>
      <w:bookmarkStart w:id="43" w:name="_Toc317086489"/>
      <w:r>
        <w:rPr>
          <w:b/>
        </w:rPr>
        <w:instrText>Curriculum Renewal / Course Revalidation</w:instrText>
      </w:r>
      <w:bookmarkEnd w:id="42"/>
      <w:bookmarkEnd w:id="43"/>
      <w:r>
        <w:rPr>
          <w:b/>
        </w:rPr>
        <w:instrText>"</w:instrText>
      </w:r>
      <w:r>
        <w:rPr>
          <w:b/>
        </w:rPr>
        <w:fldChar w:fldCharType="end"/>
      </w:r>
    </w:p>
    <w:p w:rsidR="00446778" w:rsidRDefault="00446778" w:rsidP="00446778"/>
    <w:p w:rsidR="00446778" w:rsidRDefault="00446778" w:rsidP="00446778">
      <w:r>
        <w:t xml:space="preserve">Occasionally, </w:t>
      </w:r>
      <w:r w:rsidR="00742AE7">
        <w:t>with the</w:t>
      </w:r>
      <w:r>
        <w:t xml:space="preserve"> approval</w:t>
      </w:r>
      <w:r w:rsidR="00136212">
        <w:t xml:space="preserve"> or the M.Ed. Policy Committee</w:t>
      </w:r>
      <w:r>
        <w:t>, a candidate may renew/</w:t>
      </w:r>
      <w:r w:rsidR="00742AE7">
        <w:t xml:space="preserve"> </w:t>
      </w:r>
      <w:r>
        <w:t xml:space="preserve">revalidate a course that </w:t>
      </w:r>
      <w:r w:rsidR="00136212">
        <w:t>has</w:t>
      </w:r>
      <w:r>
        <w:t xml:space="preserve"> aged</w:t>
      </w:r>
      <w:r w:rsidR="00136212">
        <w:t xml:space="preserve"> (past the six year deadline)</w:t>
      </w:r>
      <w:r>
        <w:t xml:space="preserve">.  The instructor currently teaching the course designs a revalidation plan for the candidate.  The plan may include readings and field work in the particular area of study.  A completed and approved course revalidation is effective for no more than three years.  A maximum of two (2) Weber State University Master of Education courses can be revalidated for the M.Ed. degree.  Candidates must register for MED 6990 - </w:t>
      </w:r>
      <w:r>
        <w:rPr>
          <w:i/>
        </w:rPr>
        <w:t xml:space="preserve">Continuing Graduate Advisement </w:t>
      </w:r>
      <w:r>
        <w:t>(1</w:t>
      </w:r>
      <w:r w:rsidR="00742AE7">
        <w:t xml:space="preserve"> credit hour</w:t>
      </w:r>
      <w:r>
        <w:t xml:space="preserve">) - to complete the revalidation and must re-register for MED 6990 every term the revalidation is incomplete.  MED 6990 is graded Credit/No Credit and does not count in the program of study.  The contract for course revalidation approval can be obtained from the M.Ed. </w:t>
      </w:r>
      <w:r w:rsidR="00E87068">
        <w:t>assistant</w:t>
      </w:r>
      <w:r>
        <w:t xml:space="preserve"> or program director.</w:t>
      </w:r>
    </w:p>
    <w:p w:rsidR="00403182" w:rsidRPr="00C75461" w:rsidRDefault="00B31F0A" w:rsidP="00742AE7">
      <w:pPr>
        <w:jc w:val="center"/>
        <w:rPr>
          <w:b/>
          <w:szCs w:val="24"/>
        </w:rPr>
      </w:pPr>
      <w:r w:rsidRPr="00C75461">
        <w:rPr>
          <w:b/>
          <w:szCs w:val="24"/>
        </w:rPr>
        <w:lastRenderedPageBreak/>
        <w:t>Course Evaluation</w:t>
      </w:r>
      <w:r w:rsidR="00742AE7">
        <w:rPr>
          <w:b/>
          <w:szCs w:val="24"/>
        </w:rPr>
        <w:t>s</w:t>
      </w:r>
    </w:p>
    <w:p w:rsidR="00B31F0A" w:rsidRPr="00C75461" w:rsidRDefault="00356C52" w:rsidP="00B31F0A">
      <w:pPr>
        <w:rPr>
          <w:szCs w:val="24"/>
        </w:rPr>
      </w:pPr>
      <w:r>
        <w:rPr>
          <w:b/>
          <w:szCs w:val="24"/>
        </w:rPr>
        <w:fldChar w:fldCharType="begin"/>
      </w:r>
      <w:r w:rsidR="00B31F0A" w:rsidRPr="00C75461">
        <w:rPr>
          <w:b/>
          <w:szCs w:val="24"/>
        </w:rPr>
        <w:instrText>tc  \l 2 "</w:instrText>
      </w:r>
      <w:bookmarkStart w:id="44" w:name="_Toc110409434"/>
      <w:bookmarkStart w:id="45" w:name="_Toc317086492"/>
      <w:r w:rsidR="00B31F0A" w:rsidRPr="00C75461">
        <w:rPr>
          <w:b/>
          <w:szCs w:val="24"/>
        </w:rPr>
        <w:instrText>Course Evaluation</w:instrText>
      </w:r>
      <w:bookmarkEnd w:id="44"/>
      <w:bookmarkEnd w:id="45"/>
      <w:r w:rsidR="00B31F0A" w:rsidRPr="00C75461">
        <w:rPr>
          <w:b/>
          <w:szCs w:val="24"/>
        </w:rPr>
        <w:instrText>"</w:instrText>
      </w:r>
      <w:r>
        <w:rPr>
          <w:b/>
          <w:szCs w:val="24"/>
        </w:rPr>
        <w:fldChar w:fldCharType="end"/>
      </w:r>
    </w:p>
    <w:p w:rsidR="00C62589" w:rsidRDefault="00B31F0A" w:rsidP="00B31F0A">
      <w:r w:rsidRPr="00C75461">
        <w:rPr>
          <w:szCs w:val="24"/>
        </w:rPr>
        <w:t>Courses</w:t>
      </w:r>
      <w:r w:rsidR="00C62589">
        <w:rPr>
          <w:szCs w:val="24"/>
        </w:rPr>
        <w:t>/instructors</w:t>
      </w:r>
      <w:r w:rsidRPr="00C75461">
        <w:rPr>
          <w:szCs w:val="24"/>
        </w:rPr>
        <w:t xml:space="preserve"> in the </w:t>
      </w:r>
      <w:r w:rsidR="00D340FB">
        <w:rPr>
          <w:szCs w:val="24"/>
        </w:rPr>
        <w:t>GCT</w:t>
      </w:r>
      <w:r w:rsidRPr="00C75461">
        <w:rPr>
          <w:szCs w:val="24"/>
        </w:rPr>
        <w:t xml:space="preserve"> program</w:t>
      </w:r>
      <w:r w:rsidR="00D340FB">
        <w:rPr>
          <w:szCs w:val="24"/>
        </w:rPr>
        <w:t>s</w:t>
      </w:r>
      <w:r w:rsidRPr="00C75461">
        <w:rPr>
          <w:szCs w:val="24"/>
        </w:rPr>
        <w:t xml:space="preserve"> are assessed using the </w:t>
      </w:r>
      <w:r w:rsidRPr="00C75461">
        <w:rPr>
          <w:i/>
          <w:szCs w:val="24"/>
        </w:rPr>
        <w:t>Instructional/Course</w:t>
      </w:r>
      <w:r w:rsidRPr="00C75461">
        <w:rPr>
          <w:szCs w:val="24"/>
        </w:rPr>
        <w:t xml:space="preserve"> </w:t>
      </w:r>
      <w:r w:rsidRPr="00C75461">
        <w:rPr>
          <w:i/>
          <w:szCs w:val="24"/>
        </w:rPr>
        <w:t>Evaluation</w:t>
      </w:r>
      <w:r w:rsidR="00C62589">
        <w:rPr>
          <w:i/>
          <w:szCs w:val="24"/>
        </w:rPr>
        <w:t xml:space="preserve"> </w:t>
      </w:r>
      <w:r w:rsidR="00C62589">
        <w:rPr>
          <w:szCs w:val="24"/>
        </w:rPr>
        <w:t>administered through Chitester</w:t>
      </w:r>
      <w:r w:rsidRPr="00C75461">
        <w:rPr>
          <w:szCs w:val="24"/>
        </w:rPr>
        <w:t xml:space="preserve">.  </w:t>
      </w:r>
      <w:r>
        <w:t>Every course</w:t>
      </w:r>
      <w:r w:rsidR="00EC3BE9">
        <w:t xml:space="preserve"> and </w:t>
      </w:r>
      <w:r w:rsidR="00FA5CBA">
        <w:t>instructor</w:t>
      </w:r>
      <w:r>
        <w:t xml:space="preserve"> </w:t>
      </w:r>
      <w:r w:rsidR="00EC3BE9">
        <w:t>is</w:t>
      </w:r>
      <w:r w:rsidR="00FA5CBA">
        <w:t xml:space="preserve"> evaluated.</w:t>
      </w:r>
      <w:r>
        <w:t xml:space="preserve">  Candidates are asked to complete the evaluation during the thirteenth or fourteenth week of the semester while the instructor is not present.  The results of these evaluations are avail</w:t>
      </w:r>
      <w:r w:rsidR="00B4096C">
        <w:t>able to the instructor the following semester</w:t>
      </w:r>
      <w:r>
        <w:t>.  The results are also given to the program director and the chair of Teacher Education.</w:t>
      </w:r>
      <w:r w:rsidR="00C62589">
        <w:t xml:space="preserve"> If the evaluation is not completed during class time, </w:t>
      </w:r>
      <w:r w:rsidR="00C62589" w:rsidRPr="00C62589">
        <w:rPr>
          <w:color w:val="FF0000"/>
        </w:rPr>
        <w:t>we urge all students to complete the evaluation through Chitester</w:t>
      </w:r>
      <w:r w:rsidR="00C62589">
        <w:t xml:space="preserve"> on their own time.  This feedback is important to the instructors and to the program as a whole.  </w:t>
      </w:r>
    </w:p>
    <w:p w:rsidR="00FD66D5" w:rsidRDefault="00FD66D5" w:rsidP="00FA5CBA">
      <w:pPr>
        <w:rPr>
          <w:b/>
        </w:rPr>
      </w:pPr>
    </w:p>
    <w:p w:rsidR="00363824" w:rsidRPr="00742AE7" w:rsidRDefault="00742AE7" w:rsidP="00742AE7">
      <w:pPr>
        <w:jc w:val="center"/>
        <w:rPr>
          <w:b/>
        </w:rPr>
      </w:pPr>
      <w:r>
        <w:rPr>
          <w:b/>
        </w:rPr>
        <w:t>Financial Assistance</w:t>
      </w:r>
      <w:r w:rsidR="00363824">
        <w:rPr>
          <w:b/>
        </w:rPr>
        <w:t xml:space="preserve"> </w:t>
      </w:r>
      <w:r w:rsidR="00363824">
        <w:rPr>
          <w:b/>
        </w:rPr>
        <w:fldChar w:fldCharType="begin"/>
      </w:r>
      <w:r w:rsidR="00363824">
        <w:rPr>
          <w:b/>
        </w:rPr>
        <w:instrText>tc  \l 1 "</w:instrText>
      </w:r>
      <w:bookmarkStart w:id="46" w:name="_Toc110409409"/>
      <w:bookmarkStart w:id="47" w:name="_Toc317086478"/>
      <w:r w:rsidR="00363824">
        <w:rPr>
          <w:b/>
        </w:rPr>
        <w:instrText>FINANCIAL ASSISTANCE / TUITION WAIVERS</w:instrText>
      </w:r>
      <w:bookmarkEnd w:id="46"/>
      <w:bookmarkEnd w:id="47"/>
      <w:r w:rsidR="00363824">
        <w:rPr>
          <w:b/>
        </w:rPr>
        <w:instrText>"</w:instrText>
      </w:r>
      <w:r w:rsidR="00363824">
        <w:rPr>
          <w:b/>
        </w:rPr>
        <w:fldChar w:fldCharType="end"/>
      </w:r>
    </w:p>
    <w:p w:rsidR="00363824" w:rsidRDefault="00363824" w:rsidP="00363824">
      <w:pPr>
        <w:keepNext/>
        <w:rPr>
          <w:b/>
        </w:rPr>
      </w:pPr>
    </w:p>
    <w:p w:rsidR="00363824" w:rsidRDefault="004015EE" w:rsidP="00742AE7">
      <w:pPr>
        <w:keepNext/>
      </w:pPr>
      <w:r>
        <w:rPr>
          <w:b/>
        </w:rPr>
        <w:t>Tuition Waivers</w:t>
      </w:r>
      <w:r w:rsidR="00363824">
        <w:rPr>
          <w:b/>
        </w:rPr>
        <w:fldChar w:fldCharType="begin"/>
      </w:r>
      <w:r w:rsidR="00363824">
        <w:rPr>
          <w:b/>
        </w:rPr>
        <w:instrText>tc  \l 2 "</w:instrText>
      </w:r>
      <w:bookmarkStart w:id="48" w:name="_Toc110409410"/>
      <w:bookmarkStart w:id="49" w:name="_Toc317086479"/>
      <w:r w:rsidR="00363824">
        <w:rPr>
          <w:b/>
        </w:rPr>
        <w:instrText>In-State Tuition Waivers</w:instrText>
      </w:r>
      <w:bookmarkEnd w:id="48"/>
      <w:bookmarkEnd w:id="49"/>
      <w:r w:rsidR="00363824">
        <w:rPr>
          <w:b/>
        </w:rPr>
        <w:instrText>"</w:instrText>
      </w:r>
      <w:r w:rsidR="00363824">
        <w:rPr>
          <w:b/>
        </w:rPr>
        <w:fldChar w:fldCharType="end"/>
      </w:r>
    </w:p>
    <w:p w:rsidR="00363824" w:rsidRDefault="00363824" w:rsidP="00363824">
      <w:pPr>
        <w:keepNext/>
        <w:ind w:left="-734"/>
      </w:pPr>
    </w:p>
    <w:p w:rsidR="00363824" w:rsidRDefault="004015EE" w:rsidP="00363824">
      <w:pPr>
        <w:keepNext/>
        <w:ind w:hanging="14"/>
      </w:pPr>
      <w:r>
        <w:t xml:space="preserve">The Weber State University GCT programs have a very limited number of waivers for the academic year (fall and spring semesters) for those admitted into the program and who are U.S. citizens.  Scholarships are based on available funds and the student’s GPA. Determination of scholarships will be made by July 1 for the following academic year. </w:t>
      </w:r>
      <w:r w:rsidR="00363824">
        <w:t>The following policies and procedures apply.</w:t>
      </w:r>
    </w:p>
    <w:p w:rsidR="00363824" w:rsidRDefault="00363824" w:rsidP="00363824"/>
    <w:p w:rsidR="00363824" w:rsidRPr="00E5603A" w:rsidRDefault="00363824" w:rsidP="00363824">
      <w:pPr>
        <w:rPr>
          <w:b/>
        </w:rPr>
      </w:pPr>
      <w:r w:rsidRPr="00E5603A">
        <w:rPr>
          <w:b/>
        </w:rPr>
        <w:t>Conditions and Instruction</w:t>
      </w:r>
      <w:r>
        <w:rPr>
          <w:b/>
        </w:rPr>
        <w:t>s</w:t>
      </w:r>
      <w:r w:rsidRPr="00E5603A">
        <w:rPr>
          <w:b/>
        </w:rPr>
        <w:t xml:space="preserve"> for </w:t>
      </w:r>
      <w:r w:rsidR="004015EE">
        <w:rPr>
          <w:b/>
        </w:rPr>
        <w:t>Tuition Waivers</w:t>
      </w:r>
      <w:r w:rsidR="0027117E">
        <w:rPr>
          <w:b/>
        </w:rPr>
        <w:t>*</w:t>
      </w:r>
    </w:p>
    <w:p w:rsidR="00363824" w:rsidRDefault="00363824" w:rsidP="00363824"/>
    <w:p w:rsidR="00363824" w:rsidRPr="001851B2" w:rsidRDefault="00363824" w:rsidP="00363824">
      <w:r>
        <w:t xml:space="preserve">To qualify for the next academic year, </w:t>
      </w:r>
      <w:r w:rsidRPr="001851B2">
        <w:t xml:space="preserve">complete the on-line application by the second Monday in January through the Financial Aid Department.  </w:t>
      </w:r>
      <w:r>
        <w:t>The M.Ed. office works with the Financial Aid and Scholarship Office (SC 120) to assure compliance with the guidelines.  In addition to the on-line tuition waiver application, students must also fill out a Federal Student Aid (FAFSA) application (</w:t>
      </w:r>
      <w:hyperlink r:id="rId28" w:history="1">
        <w:r w:rsidRPr="00CF5B9F">
          <w:rPr>
            <w:rStyle w:val="Hyperlink"/>
          </w:rPr>
          <w:t>www.fafsa.ed.gov</w:t>
        </w:r>
      </w:hyperlink>
      <w:r>
        <w:t>) for the purpose of declaring citizenship. The Financial Aid and Scholarship Office will determine if a GCT student qualifies for a scholarship. Other considerations for tuition waivers are as follows:</w:t>
      </w:r>
    </w:p>
    <w:p w:rsidR="00363824" w:rsidRPr="00201B9B" w:rsidRDefault="00363824" w:rsidP="00363824">
      <w:pPr>
        <w:pStyle w:val="ListParagraph"/>
        <w:numPr>
          <w:ilvl w:val="0"/>
          <w:numId w:val="26"/>
        </w:numPr>
        <w:rPr>
          <w:szCs w:val="24"/>
        </w:rPr>
      </w:pPr>
      <w:r w:rsidRPr="00201B9B">
        <w:rPr>
          <w:szCs w:val="24"/>
        </w:rPr>
        <w:t>Candidates must not have exceeded the six-year limit for completing the program.</w:t>
      </w:r>
    </w:p>
    <w:p w:rsidR="00363824" w:rsidRPr="00201B9B" w:rsidRDefault="00363824" w:rsidP="00363824">
      <w:pPr>
        <w:pStyle w:val="ListParagraph"/>
        <w:numPr>
          <w:ilvl w:val="0"/>
          <w:numId w:val="26"/>
        </w:numPr>
        <w:rPr>
          <w:szCs w:val="24"/>
        </w:rPr>
      </w:pPr>
      <w:r w:rsidRPr="00201B9B">
        <w:rPr>
          <w:szCs w:val="24"/>
        </w:rPr>
        <w:t xml:space="preserve">Scholarships are awarded competitively on the basis of GPA. </w:t>
      </w:r>
    </w:p>
    <w:p w:rsidR="00363824" w:rsidRDefault="00363824" w:rsidP="00363824">
      <w:pPr>
        <w:pStyle w:val="ListParagraph"/>
        <w:numPr>
          <w:ilvl w:val="0"/>
          <w:numId w:val="26"/>
        </w:numPr>
        <w:rPr>
          <w:szCs w:val="24"/>
        </w:rPr>
      </w:pPr>
      <w:r w:rsidRPr="00201B9B">
        <w:rPr>
          <w:szCs w:val="24"/>
        </w:rPr>
        <w:t xml:space="preserve">Academic year </w:t>
      </w:r>
      <w:r>
        <w:rPr>
          <w:szCs w:val="24"/>
        </w:rPr>
        <w:t>scholarships</w:t>
      </w:r>
      <w:r w:rsidRPr="00201B9B">
        <w:rPr>
          <w:szCs w:val="24"/>
        </w:rPr>
        <w:t xml:space="preserve"> are limited to a specific dollar amount.  Application, submission, notification, and acceptance of a waiver are</w:t>
      </w:r>
      <w:r>
        <w:rPr>
          <w:szCs w:val="24"/>
        </w:rPr>
        <w:t xml:space="preserve"> completed</w:t>
      </w:r>
      <w:r w:rsidRPr="00201B9B">
        <w:rPr>
          <w:szCs w:val="24"/>
        </w:rPr>
        <w:t xml:space="preserve"> through your WSU student portal.  Recipients may utilize the awarded waiver in one semester or divide it over two semesters (fall and spring), recognizing that if the waiver is spread over more than one semester, the number of paid credit hours is decreased.  In the event a waiver is not used during the academic year of the award, it cannot be carried over to summer or the next academic year. Awards pay for tuition only; they do not pay activity, registration, differential, or other student fees.  </w:t>
      </w:r>
    </w:p>
    <w:p w:rsidR="00363824" w:rsidRPr="00201B9B" w:rsidRDefault="00363824" w:rsidP="00363824">
      <w:pPr>
        <w:pStyle w:val="ListParagraph"/>
        <w:numPr>
          <w:ilvl w:val="0"/>
          <w:numId w:val="26"/>
        </w:numPr>
        <w:rPr>
          <w:szCs w:val="24"/>
        </w:rPr>
      </w:pPr>
      <w:r w:rsidRPr="00201B9B">
        <w:rPr>
          <w:szCs w:val="24"/>
        </w:rPr>
        <w:t>Tuition waivers for summer are granted through the Financial Aid and Scholarship Office.  Watch for announcements, guidelines, and application deadlines through the WSU website.  Application, submission, notification, and acceptance of the waivers are through your WSU student portal.  Be aware that announcements of these waivers appear to relate only to undergraduate students; however, graduate students can also apply for summer tuition waivers and must be enrolled in a minimum of one class during summer.</w:t>
      </w:r>
    </w:p>
    <w:p w:rsidR="00363824" w:rsidRDefault="00363824" w:rsidP="00363824">
      <w:pPr>
        <w:pStyle w:val="ListParagraph"/>
        <w:numPr>
          <w:ilvl w:val="0"/>
          <w:numId w:val="26"/>
        </w:numPr>
        <w:rPr>
          <w:szCs w:val="24"/>
        </w:rPr>
      </w:pPr>
      <w:r w:rsidRPr="00201B9B">
        <w:rPr>
          <w:szCs w:val="24"/>
        </w:rPr>
        <w:t>Scholarship recipients must maintain a minimum of 3.5 GPA each semester the award is given.</w:t>
      </w:r>
    </w:p>
    <w:p w:rsidR="00363824" w:rsidRPr="00201B9B" w:rsidRDefault="00363824" w:rsidP="00363824">
      <w:pPr>
        <w:pStyle w:val="ListParagraph"/>
        <w:numPr>
          <w:ilvl w:val="0"/>
          <w:numId w:val="26"/>
        </w:numPr>
        <w:rPr>
          <w:szCs w:val="24"/>
        </w:rPr>
      </w:pPr>
      <w:r w:rsidRPr="00201B9B">
        <w:rPr>
          <w:szCs w:val="24"/>
        </w:rPr>
        <w:t xml:space="preserve">Applications for renewal are considered on the same basis as first-time awards.  </w:t>
      </w:r>
    </w:p>
    <w:p w:rsidR="00363824" w:rsidRPr="00201B9B" w:rsidRDefault="00363824" w:rsidP="00363824">
      <w:pPr>
        <w:ind w:hanging="684"/>
        <w:rPr>
          <w:b/>
          <w:szCs w:val="24"/>
        </w:rPr>
      </w:pPr>
    </w:p>
    <w:p w:rsidR="00363824" w:rsidRPr="00EE3F09" w:rsidRDefault="00363824" w:rsidP="0027117E">
      <w:pPr>
        <w:rPr>
          <w:b/>
        </w:rPr>
      </w:pPr>
      <w:r w:rsidRPr="00EE3F09">
        <w:rPr>
          <w:b/>
        </w:rPr>
        <w:t>Non-Resident Graduate Student Tuition Waivers</w:t>
      </w:r>
      <w:r>
        <w:rPr>
          <w:b/>
        </w:rPr>
        <w:t>*</w:t>
      </w:r>
    </w:p>
    <w:p w:rsidR="00363824" w:rsidRPr="00EE3F09" w:rsidRDefault="00363824" w:rsidP="00363824">
      <w:pPr>
        <w:rPr>
          <w:b/>
          <w:u w:val="single"/>
        </w:rPr>
      </w:pPr>
    </w:p>
    <w:p w:rsidR="00363824" w:rsidRDefault="00363824" w:rsidP="00363824">
      <w:r w:rsidRPr="00CE0440">
        <w:t>Non-resident tuition waivers exempt only the out-of-state portion of the tuition.</w:t>
      </w:r>
      <w:r>
        <w:t xml:space="preserve"> Waivers do not pay activity, registration, differential, or other student fees.  These waivers are based on specific criteria set by the GCT programs, including maintaining a 3.5 GPA.  During summer term, all candidates pay resident fees and tuition.  </w:t>
      </w:r>
    </w:p>
    <w:p w:rsidR="00363824" w:rsidRDefault="00363824" w:rsidP="00363824"/>
    <w:p w:rsidR="00363824" w:rsidRDefault="00363824" w:rsidP="0027117E">
      <w:r>
        <w:t>*</w:t>
      </w:r>
      <w:r>
        <w:rPr>
          <w:i/>
        </w:rPr>
        <w:t>The conditions and instructions cited above are subject to modification by the current Weber State University Scholarship Committee, or by the Master of Education Program and Policy Committee. You are encouraged to check the WSU Financial Aid website on a regular basis as that site may be updated in regards to scholarship information more often than this handbook.</w:t>
      </w:r>
    </w:p>
    <w:p w:rsidR="00D37FF7" w:rsidRDefault="00D37FF7" w:rsidP="0027117E"/>
    <w:p w:rsidR="00D37FF7" w:rsidRDefault="00D37FF7" w:rsidP="00D37FF7">
      <w:pPr>
        <w:jc w:val="center"/>
        <w:rPr>
          <w:b/>
        </w:rPr>
      </w:pPr>
      <w:r>
        <w:rPr>
          <w:b/>
        </w:rPr>
        <w:t>Conditional Hire</w:t>
      </w:r>
    </w:p>
    <w:p w:rsidR="00D37FF7" w:rsidRDefault="00D37FF7" w:rsidP="00D37FF7">
      <w:pPr>
        <w:jc w:val="center"/>
        <w:rPr>
          <w:b/>
        </w:rPr>
      </w:pPr>
    </w:p>
    <w:p w:rsidR="00D37FF7" w:rsidRPr="00D37FF7" w:rsidRDefault="00D37FF7" w:rsidP="00D37FF7">
      <w:r>
        <w:t xml:space="preserve">Candidates must notify the GCT program director if a school district or charter school wants to hire them.  The program has a contract that needs to be filled out by the program director and signed by the candidate, program director, student teaching coordinator, and the human resources director from the school district (or principal at a charter school).  This contract supports all entities involved in the hiring process.  </w:t>
      </w:r>
    </w:p>
    <w:p w:rsidR="0027117E" w:rsidRDefault="0027117E" w:rsidP="00B31F0A">
      <w:pPr>
        <w:jc w:val="center"/>
        <w:rPr>
          <w:b/>
        </w:rPr>
      </w:pPr>
    </w:p>
    <w:p w:rsidR="0027117E" w:rsidRDefault="0027117E">
      <w:pPr>
        <w:rPr>
          <w:b/>
        </w:rPr>
      </w:pPr>
      <w:r>
        <w:rPr>
          <w:b/>
        </w:rPr>
        <w:br w:type="page"/>
      </w:r>
    </w:p>
    <w:p w:rsidR="00F67CA0" w:rsidRDefault="00E85F17" w:rsidP="00B31F0A">
      <w:pPr>
        <w:jc w:val="center"/>
        <w:rPr>
          <w:b/>
        </w:rPr>
      </w:pPr>
      <w:r>
        <w:rPr>
          <w:b/>
        </w:rPr>
        <w:lastRenderedPageBreak/>
        <w:t>APPENDIX A</w:t>
      </w:r>
    </w:p>
    <w:p w:rsidR="003F77F7" w:rsidRDefault="003F77F7" w:rsidP="00F35C31">
      <w:pPr>
        <w:rPr>
          <w:sz w:val="16"/>
          <w:szCs w:val="16"/>
        </w:rPr>
      </w:pPr>
    </w:p>
    <w:p w:rsidR="003F77F7" w:rsidRDefault="003F77F7" w:rsidP="003F77F7">
      <w:pPr>
        <w:jc w:val="center"/>
        <w:rPr>
          <w:b/>
          <w:szCs w:val="24"/>
        </w:rPr>
      </w:pPr>
    </w:p>
    <w:p w:rsidR="003F77F7" w:rsidRDefault="003F77F7" w:rsidP="003F77F7">
      <w:pPr>
        <w:contextualSpacing/>
        <w:rPr>
          <w:b/>
          <w:i/>
          <w:szCs w:val="24"/>
        </w:rPr>
      </w:pPr>
      <w:r w:rsidRPr="0012189D">
        <w:rPr>
          <w:b/>
          <w:szCs w:val="24"/>
        </w:rPr>
        <w:t>Table 1</w:t>
      </w:r>
      <w:r w:rsidRPr="0012189D">
        <w:rPr>
          <w:b/>
          <w:i/>
          <w:szCs w:val="24"/>
        </w:rPr>
        <w:t xml:space="preserve"> </w:t>
      </w:r>
    </w:p>
    <w:p w:rsidR="003F77F7" w:rsidRPr="0012189D" w:rsidRDefault="003F77F7" w:rsidP="003F77F7">
      <w:pPr>
        <w:contextualSpacing/>
        <w:rPr>
          <w:b/>
          <w:szCs w:val="24"/>
        </w:rPr>
      </w:pPr>
      <w:r w:rsidRPr="0012189D">
        <w:rPr>
          <w:b/>
          <w:szCs w:val="24"/>
        </w:rPr>
        <w:t>Crosswalk of Utah Effective Teaching Standards and InTASC Standards</w:t>
      </w: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1"/>
        <w:gridCol w:w="4602"/>
      </w:tblGrid>
      <w:tr w:rsidR="003F77F7" w:rsidRPr="00917CB2" w:rsidTr="0060506C">
        <w:trPr>
          <w:trHeight w:val="300"/>
        </w:trPr>
        <w:tc>
          <w:tcPr>
            <w:tcW w:w="4601" w:type="dxa"/>
            <w:shd w:val="clear" w:color="auto" w:fill="auto"/>
            <w:noWrap/>
            <w:vAlign w:val="bottom"/>
            <w:hideMark/>
          </w:tcPr>
          <w:p w:rsidR="003F77F7" w:rsidRPr="0012189D" w:rsidRDefault="003F77F7" w:rsidP="0060506C">
            <w:pPr>
              <w:contextualSpacing/>
              <w:rPr>
                <w:color w:val="000000"/>
                <w:sz w:val="22"/>
                <w:szCs w:val="22"/>
              </w:rPr>
            </w:pPr>
            <w:r w:rsidRPr="0012189D">
              <w:rPr>
                <w:color w:val="000000"/>
                <w:sz w:val="22"/>
                <w:szCs w:val="22"/>
              </w:rPr>
              <w:t>Utah Effective Teaching Standards</w:t>
            </w:r>
          </w:p>
        </w:tc>
        <w:tc>
          <w:tcPr>
            <w:tcW w:w="4602" w:type="dxa"/>
          </w:tcPr>
          <w:p w:rsidR="003F77F7" w:rsidRPr="0012189D" w:rsidRDefault="003F77F7" w:rsidP="0060506C">
            <w:pPr>
              <w:contextualSpacing/>
              <w:rPr>
                <w:color w:val="000000"/>
                <w:sz w:val="22"/>
                <w:szCs w:val="22"/>
              </w:rPr>
            </w:pPr>
            <w:r w:rsidRPr="0012189D">
              <w:rPr>
                <w:color w:val="000000"/>
                <w:sz w:val="22"/>
                <w:szCs w:val="22"/>
              </w:rPr>
              <w:t>InTASC</w:t>
            </w:r>
          </w:p>
        </w:tc>
      </w:tr>
      <w:tr w:rsidR="003F77F7" w:rsidRPr="00917CB2" w:rsidTr="0060506C">
        <w:trPr>
          <w:trHeight w:val="1880"/>
        </w:trPr>
        <w:tc>
          <w:tcPr>
            <w:tcW w:w="4601" w:type="dxa"/>
            <w:shd w:val="clear" w:color="auto" w:fill="auto"/>
            <w:noWrap/>
            <w:hideMark/>
          </w:tcPr>
          <w:p w:rsidR="003F77F7" w:rsidRPr="0012189D" w:rsidRDefault="003F77F7" w:rsidP="0060506C">
            <w:pPr>
              <w:contextualSpacing/>
              <w:rPr>
                <w:b/>
                <w:color w:val="000000"/>
                <w:sz w:val="22"/>
                <w:szCs w:val="22"/>
                <w:u w:val="single"/>
              </w:rPr>
            </w:pPr>
            <w:r w:rsidRPr="0012189D">
              <w:rPr>
                <w:b/>
                <w:color w:val="000000"/>
                <w:sz w:val="22"/>
                <w:szCs w:val="22"/>
                <w:u w:val="single"/>
              </w:rPr>
              <w:t>The Learner and Learning:</w:t>
            </w:r>
          </w:p>
          <w:p w:rsidR="003F77F7" w:rsidRPr="0012189D" w:rsidRDefault="003F77F7" w:rsidP="0060506C">
            <w:pPr>
              <w:contextualSpacing/>
              <w:rPr>
                <w:bCs/>
                <w:color w:val="000000"/>
                <w:sz w:val="22"/>
                <w:szCs w:val="22"/>
              </w:rPr>
            </w:pPr>
            <w:r w:rsidRPr="0012189D">
              <w:rPr>
                <w:color w:val="000000"/>
                <w:sz w:val="22"/>
                <w:szCs w:val="22"/>
              </w:rPr>
              <w:t>Teaching begins with the learner. To ensure that each student learns new knowledge and skills, teachers must understand that learning and developmental patterns vary among individuals, that learners bring unique individual differences to the learning process, and that learners need supportive and safe learning environments to thrive.</w:t>
            </w:r>
            <w:r w:rsidRPr="0012189D">
              <w:rPr>
                <w:bCs/>
                <w:color w:val="000000"/>
                <w:sz w:val="22"/>
                <w:szCs w:val="22"/>
              </w:rPr>
              <w:t xml:space="preserve"> </w:t>
            </w:r>
          </w:p>
          <w:p w:rsidR="003F77F7" w:rsidRPr="0012189D" w:rsidRDefault="003F77F7" w:rsidP="0060506C">
            <w:pPr>
              <w:contextualSpacing/>
              <w:rPr>
                <w:b/>
                <w:bCs/>
                <w:color w:val="000000"/>
                <w:sz w:val="22"/>
                <w:szCs w:val="22"/>
              </w:rPr>
            </w:pPr>
            <w:r w:rsidRPr="0012189D">
              <w:rPr>
                <w:b/>
                <w:bCs/>
                <w:color w:val="000000"/>
                <w:sz w:val="22"/>
                <w:szCs w:val="22"/>
              </w:rPr>
              <w:t>Standard 1: Learner Development</w:t>
            </w:r>
          </w:p>
          <w:p w:rsidR="003F77F7" w:rsidRPr="0012189D" w:rsidRDefault="003F77F7" w:rsidP="0060506C">
            <w:pPr>
              <w:ind w:left="5" w:hanging="5"/>
              <w:contextualSpacing/>
              <w:rPr>
                <w:color w:val="000000"/>
                <w:sz w:val="22"/>
                <w:szCs w:val="22"/>
              </w:rPr>
            </w:pPr>
            <w:r w:rsidRPr="0012189D">
              <w:rPr>
                <w:color w:val="000000"/>
                <w:sz w:val="22"/>
                <w:szCs w:val="22"/>
              </w:rPr>
              <w:t>The teacher understands cognitive, linguistic, social, emotional and physical areas of student development.</w:t>
            </w:r>
          </w:p>
          <w:p w:rsidR="003F77F7" w:rsidRPr="0012189D" w:rsidRDefault="003F77F7" w:rsidP="0060506C">
            <w:pPr>
              <w:contextualSpacing/>
              <w:rPr>
                <w:b/>
                <w:bCs/>
                <w:color w:val="000000"/>
                <w:sz w:val="22"/>
                <w:szCs w:val="22"/>
              </w:rPr>
            </w:pPr>
            <w:r w:rsidRPr="0012189D">
              <w:rPr>
                <w:b/>
                <w:bCs/>
                <w:color w:val="000000"/>
                <w:sz w:val="22"/>
                <w:szCs w:val="22"/>
              </w:rPr>
              <w:t>Standard 2: Learning Differences</w:t>
            </w:r>
          </w:p>
          <w:p w:rsidR="003F77F7" w:rsidRPr="0012189D" w:rsidRDefault="003F77F7" w:rsidP="0060506C">
            <w:pPr>
              <w:contextualSpacing/>
              <w:rPr>
                <w:color w:val="000000"/>
                <w:sz w:val="22"/>
                <w:szCs w:val="22"/>
              </w:rPr>
            </w:pPr>
            <w:r w:rsidRPr="0012189D">
              <w:rPr>
                <w:color w:val="000000"/>
                <w:sz w:val="22"/>
                <w:szCs w:val="22"/>
              </w:rPr>
              <w:t>The teacher understands individual learner differences and cultural and linguistic diversity.</w:t>
            </w:r>
          </w:p>
          <w:p w:rsidR="003F77F7" w:rsidRPr="0012189D" w:rsidRDefault="003F77F7" w:rsidP="0060506C">
            <w:pPr>
              <w:contextualSpacing/>
              <w:rPr>
                <w:b/>
                <w:bCs/>
                <w:color w:val="000000"/>
                <w:sz w:val="22"/>
                <w:szCs w:val="22"/>
              </w:rPr>
            </w:pPr>
            <w:r w:rsidRPr="0012189D">
              <w:rPr>
                <w:b/>
                <w:bCs/>
                <w:color w:val="000000"/>
                <w:sz w:val="22"/>
                <w:szCs w:val="22"/>
              </w:rPr>
              <w:t>Standard 3: Learning Environments</w:t>
            </w:r>
          </w:p>
          <w:p w:rsidR="003F77F7" w:rsidRPr="0012189D" w:rsidRDefault="003F77F7" w:rsidP="0060506C">
            <w:pPr>
              <w:contextualSpacing/>
              <w:rPr>
                <w:color w:val="000000"/>
                <w:sz w:val="22"/>
                <w:szCs w:val="22"/>
              </w:rPr>
            </w:pPr>
            <w:r w:rsidRPr="0012189D">
              <w:rPr>
                <w:color w:val="000000"/>
                <w:sz w:val="22"/>
                <w:szCs w:val="22"/>
              </w:rPr>
              <w:t>The teacher works with learners to create environments that support individual and </w:t>
            </w:r>
            <w:r w:rsidRPr="0012189D">
              <w:rPr>
                <w:bCs/>
                <w:sz w:val="22"/>
                <w:szCs w:val="22"/>
              </w:rPr>
              <w:t>collaborative learning</w:t>
            </w:r>
            <w:r w:rsidRPr="0012189D">
              <w:rPr>
                <w:sz w:val="22"/>
                <w:szCs w:val="22"/>
              </w:rPr>
              <w:t>, </w:t>
            </w:r>
            <w:r w:rsidRPr="0012189D">
              <w:rPr>
                <w:bCs/>
                <w:sz w:val="22"/>
                <w:szCs w:val="22"/>
              </w:rPr>
              <w:t>positive social interaction</w:t>
            </w:r>
            <w:r w:rsidRPr="0012189D">
              <w:rPr>
                <w:color w:val="000000"/>
                <w:sz w:val="22"/>
                <w:szCs w:val="22"/>
              </w:rPr>
              <w:t>, active engagement in learning, and self-motivation.</w:t>
            </w:r>
          </w:p>
        </w:tc>
        <w:tc>
          <w:tcPr>
            <w:tcW w:w="4602" w:type="dxa"/>
          </w:tcPr>
          <w:p w:rsidR="003F77F7" w:rsidRPr="0012189D" w:rsidRDefault="003F77F7" w:rsidP="0060506C">
            <w:pPr>
              <w:contextualSpacing/>
              <w:rPr>
                <w:color w:val="000000"/>
                <w:sz w:val="22"/>
                <w:szCs w:val="22"/>
              </w:rPr>
            </w:pPr>
            <w:r w:rsidRPr="0012189D">
              <w:rPr>
                <w:b/>
                <w:bCs/>
                <w:color w:val="000000"/>
                <w:sz w:val="22"/>
                <w:szCs w:val="22"/>
                <w:u w:val="single"/>
              </w:rPr>
              <w:t>The Learner and Learning</w:t>
            </w:r>
          </w:p>
          <w:p w:rsidR="003F77F7" w:rsidRPr="0012189D" w:rsidRDefault="003F77F7" w:rsidP="0060506C">
            <w:pPr>
              <w:contextualSpacing/>
              <w:rPr>
                <w:color w:val="000000"/>
                <w:sz w:val="22"/>
                <w:szCs w:val="22"/>
              </w:rPr>
            </w:pPr>
            <w:r w:rsidRPr="0012189D">
              <w:rPr>
                <w:b/>
                <w:bCs/>
                <w:color w:val="000000"/>
                <w:sz w:val="22"/>
                <w:szCs w:val="22"/>
              </w:rPr>
              <w:t>Standard 1: Learner Development</w:t>
            </w:r>
            <w:r w:rsidRPr="0012189D">
              <w:rPr>
                <w:color w:val="000000"/>
                <w:sz w:val="22"/>
                <w:szCs w:val="22"/>
              </w:rPr>
              <w:b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3F77F7" w:rsidRPr="0012189D" w:rsidRDefault="003F77F7" w:rsidP="0060506C">
            <w:pPr>
              <w:contextualSpacing/>
              <w:rPr>
                <w:color w:val="000000"/>
                <w:sz w:val="22"/>
                <w:szCs w:val="22"/>
              </w:rPr>
            </w:pPr>
            <w:r w:rsidRPr="0012189D">
              <w:rPr>
                <w:b/>
                <w:bCs/>
                <w:color w:val="000000"/>
                <w:sz w:val="22"/>
                <w:szCs w:val="22"/>
              </w:rPr>
              <w:t>Standard 2: Learning Differences</w:t>
            </w:r>
            <w:r w:rsidRPr="0012189D">
              <w:rPr>
                <w:color w:val="000000"/>
                <w:sz w:val="22"/>
                <w:szCs w:val="22"/>
              </w:rPr>
              <w:br/>
              <w:t>The teacher uses understanding of individual differences and diverse cultures and communities to ensure inclusive learning environments that enable each learner to meet high standards.</w:t>
            </w:r>
          </w:p>
          <w:p w:rsidR="003F77F7" w:rsidRPr="0012189D" w:rsidRDefault="003F77F7" w:rsidP="0060506C">
            <w:pPr>
              <w:contextualSpacing/>
              <w:rPr>
                <w:color w:val="000000"/>
                <w:sz w:val="22"/>
                <w:szCs w:val="22"/>
              </w:rPr>
            </w:pPr>
            <w:r w:rsidRPr="0012189D">
              <w:rPr>
                <w:b/>
                <w:bCs/>
                <w:color w:val="000000"/>
                <w:sz w:val="22"/>
                <w:szCs w:val="22"/>
              </w:rPr>
              <w:t>Standard 3: Learning Environments</w:t>
            </w:r>
            <w:r w:rsidRPr="0012189D">
              <w:rPr>
                <w:color w:val="000000"/>
                <w:sz w:val="22"/>
                <w:szCs w:val="22"/>
              </w:rPr>
              <w:br/>
              <w:t>The teacher works with others to create environments that support individual and collaborative learning, and that encourage positive social interaction, active engagement in learning, and self-motivation.</w:t>
            </w:r>
          </w:p>
          <w:p w:rsidR="003F77F7" w:rsidRPr="0012189D" w:rsidRDefault="003F77F7" w:rsidP="0060506C">
            <w:pPr>
              <w:contextualSpacing/>
              <w:rPr>
                <w:color w:val="000000"/>
                <w:sz w:val="22"/>
                <w:szCs w:val="22"/>
              </w:rPr>
            </w:pPr>
          </w:p>
        </w:tc>
      </w:tr>
      <w:tr w:rsidR="003F77F7" w:rsidRPr="00917CB2" w:rsidTr="0060506C">
        <w:trPr>
          <w:trHeight w:val="710"/>
        </w:trPr>
        <w:tc>
          <w:tcPr>
            <w:tcW w:w="4601" w:type="dxa"/>
            <w:shd w:val="clear" w:color="auto" w:fill="auto"/>
            <w:noWrap/>
            <w:hideMark/>
          </w:tcPr>
          <w:p w:rsidR="003F77F7" w:rsidRPr="0012189D" w:rsidRDefault="003F77F7" w:rsidP="0060506C">
            <w:pPr>
              <w:contextualSpacing/>
              <w:rPr>
                <w:b/>
                <w:color w:val="000000"/>
                <w:sz w:val="22"/>
                <w:szCs w:val="22"/>
                <w:u w:val="single"/>
              </w:rPr>
            </w:pPr>
            <w:r w:rsidRPr="0012189D">
              <w:rPr>
                <w:b/>
                <w:color w:val="000000"/>
                <w:sz w:val="22"/>
                <w:szCs w:val="22"/>
                <w:u w:val="single"/>
              </w:rPr>
              <w:t>Instructional Practices:</w:t>
            </w:r>
          </w:p>
          <w:p w:rsidR="003F77F7" w:rsidRPr="0012189D" w:rsidRDefault="003F77F7" w:rsidP="0060506C">
            <w:pPr>
              <w:contextualSpacing/>
              <w:rPr>
                <w:bCs/>
                <w:color w:val="000000"/>
                <w:sz w:val="22"/>
                <w:szCs w:val="22"/>
              </w:rPr>
            </w:pPr>
            <w:r w:rsidRPr="0012189D">
              <w:rPr>
                <w:color w:val="000000"/>
                <w:sz w:val="22"/>
                <w:szCs w:val="22"/>
              </w:rPr>
              <w:t>Effective instructional practice requires that teachers have a deep and flexible understanding of their content areas and be able to draw upon content knowledge as they work with learners to access information, apply knowledge in real-world settings, and address meaningful issues. They must also understand and integrate assessment, planning, and instructional strategies in coordinated and engaging ways to assure learner mastery of the content.</w:t>
            </w:r>
            <w:r w:rsidRPr="0012189D">
              <w:rPr>
                <w:bCs/>
                <w:color w:val="000000"/>
                <w:sz w:val="22"/>
                <w:szCs w:val="22"/>
              </w:rPr>
              <w:t xml:space="preserve"> </w:t>
            </w:r>
          </w:p>
          <w:p w:rsidR="003F77F7" w:rsidRPr="0012189D" w:rsidRDefault="003F77F7" w:rsidP="0060506C">
            <w:pPr>
              <w:contextualSpacing/>
              <w:rPr>
                <w:b/>
                <w:bCs/>
                <w:color w:val="000000"/>
                <w:sz w:val="22"/>
                <w:szCs w:val="22"/>
              </w:rPr>
            </w:pPr>
            <w:r w:rsidRPr="0012189D">
              <w:rPr>
                <w:b/>
                <w:bCs/>
                <w:color w:val="000000"/>
                <w:sz w:val="22"/>
                <w:szCs w:val="22"/>
              </w:rPr>
              <w:t>Standard 4: Content Knowledge</w:t>
            </w:r>
          </w:p>
          <w:p w:rsidR="003F77F7" w:rsidRPr="0012189D" w:rsidRDefault="003F77F7" w:rsidP="0060506C">
            <w:pPr>
              <w:contextualSpacing/>
              <w:rPr>
                <w:color w:val="000000"/>
                <w:sz w:val="22"/>
                <w:szCs w:val="22"/>
              </w:rPr>
            </w:pPr>
            <w:r w:rsidRPr="0012189D">
              <w:rPr>
                <w:color w:val="000000"/>
                <w:sz w:val="22"/>
                <w:szCs w:val="22"/>
              </w:rPr>
              <w:t>The teacher understands the central concepts, tools of inquiry, and </w:t>
            </w:r>
            <w:hyperlink r:id="rId29" w:anchor="structures" w:history="1">
              <w:r w:rsidRPr="0012189D">
                <w:rPr>
                  <w:bCs/>
                  <w:color w:val="993300"/>
                  <w:sz w:val="22"/>
                  <w:szCs w:val="22"/>
                  <w:u w:val="single"/>
                </w:rPr>
                <w:t>structures of the discipline</w:t>
              </w:r>
            </w:hyperlink>
            <w:r w:rsidRPr="0012189D">
              <w:rPr>
                <w:color w:val="000000"/>
                <w:sz w:val="22"/>
                <w:szCs w:val="22"/>
              </w:rPr>
              <w:t>.</w:t>
            </w:r>
          </w:p>
          <w:p w:rsidR="003F77F7" w:rsidRPr="0012189D" w:rsidRDefault="003F77F7" w:rsidP="0060506C">
            <w:pPr>
              <w:contextualSpacing/>
              <w:rPr>
                <w:b/>
                <w:bCs/>
                <w:color w:val="000000"/>
                <w:sz w:val="22"/>
                <w:szCs w:val="22"/>
              </w:rPr>
            </w:pPr>
            <w:r w:rsidRPr="0012189D">
              <w:rPr>
                <w:b/>
                <w:bCs/>
                <w:color w:val="000000"/>
                <w:sz w:val="22"/>
                <w:szCs w:val="22"/>
              </w:rPr>
              <w:t>Standard 5: Assessment</w:t>
            </w:r>
          </w:p>
          <w:p w:rsidR="003F77F7" w:rsidRPr="0012189D" w:rsidRDefault="003F77F7" w:rsidP="0060506C">
            <w:pPr>
              <w:contextualSpacing/>
              <w:rPr>
                <w:color w:val="000000"/>
                <w:sz w:val="22"/>
                <w:szCs w:val="22"/>
              </w:rPr>
            </w:pPr>
            <w:r w:rsidRPr="0012189D">
              <w:rPr>
                <w:color w:val="000000"/>
                <w:sz w:val="22"/>
                <w:szCs w:val="22"/>
              </w:rPr>
              <w:t>The teacher uses multiple methods of </w:t>
            </w:r>
            <w:hyperlink r:id="rId30" w:anchor="assessment" w:history="1">
              <w:r w:rsidRPr="0012189D">
                <w:rPr>
                  <w:bCs/>
                  <w:color w:val="993300"/>
                  <w:sz w:val="22"/>
                  <w:szCs w:val="22"/>
                  <w:u w:val="single"/>
                </w:rPr>
                <w:t>assessment</w:t>
              </w:r>
            </w:hyperlink>
            <w:r w:rsidRPr="0012189D">
              <w:rPr>
                <w:color w:val="000000"/>
                <w:sz w:val="22"/>
                <w:szCs w:val="22"/>
              </w:rPr>
              <w:t> to engage learners in their own growth, monitor learner progress, guide planning and instruction, and determine whether the outcomes described in content standards have been met.</w:t>
            </w:r>
          </w:p>
          <w:p w:rsidR="003F77F7" w:rsidRPr="0012189D" w:rsidRDefault="003F77F7" w:rsidP="0060506C">
            <w:pPr>
              <w:contextualSpacing/>
              <w:rPr>
                <w:b/>
                <w:bCs/>
                <w:color w:val="000000"/>
                <w:sz w:val="22"/>
                <w:szCs w:val="22"/>
              </w:rPr>
            </w:pPr>
            <w:r w:rsidRPr="0012189D">
              <w:rPr>
                <w:b/>
                <w:bCs/>
                <w:color w:val="000000"/>
                <w:sz w:val="22"/>
                <w:szCs w:val="22"/>
              </w:rPr>
              <w:t>Standard 6: Instructional Planning</w:t>
            </w:r>
          </w:p>
          <w:p w:rsidR="003F77F7" w:rsidRPr="0012189D" w:rsidRDefault="003F77F7" w:rsidP="0060506C">
            <w:pPr>
              <w:contextualSpacing/>
              <w:rPr>
                <w:color w:val="000000"/>
                <w:sz w:val="22"/>
                <w:szCs w:val="22"/>
              </w:rPr>
            </w:pPr>
            <w:r w:rsidRPr="0012189D">
              <w:rPr>
                <w:color w:val="000000"/>
                <w:sz w:val="22"/>
                <w:szCs w:val="22"/>
              </w:rPr>
              <w:t xml:space="preserve">The teacher plans instruction to support students in meeting rigorous learning goals by drawing upon knowledge of content areas, Utah Core </w:t>
            </w:r>
            <w:r w:rsidRPr="0012189D">
              <w:rPr>
                <w:color w:val="000000"/>
                <w:sz w:val="22"/>
                <w:szCs w:val="22"/>
              </w:rPr>
              <w:lastRenderedPageBreak/>
              <w:t>Standards, instructional best practices, and the community context.</w:t>
            </w:r>
          </w:p>
          <w:p w:rsidR="003F77F7" w:rsidRPr="0012189D" w:rsidRDefault="003F77F7" w:rsidP="0060506C">
            <w:pPr>
              <w:contextualSpacing/>
              <w:rPr>
                <w:b/>
                <w:bCs/>
                <w:color w:val="000000"/>
                <w:sz w:val="22"/>
                <w:szCs w:val="22"/>
              </w:rPr>
            </w:pPr>
            <w:r w:rsidRPr="0012189D">
              <w:rPr>
                <w:b/>
                <w:bCs/>
                <w:color w:val="000000"/>
                <w:sz w:val="22"/>
                <w:szCs w:val="22"/>
              </w:rPr>
              <w:t>Standard 7: Instructional Strategies</w:t>
            </w:r>
          </w:p>
          <w:p w:rsidR="003F77F7" w:rsidRPr="0012189D" w:rsidRDefault="003F77F7" w:rsidP="0060506C">
            <w:pPr>
              <w:contextualSpacing/>
              <w:rPr>
                <w:color w:val="000000"/>
                <w:sz w:val="22"/>
                <w:szCs w:val="22"/>
              </w:rPr>
            </w:pPr>
            <w:r w:rsidRPr="0012189D">
              <w:rPr>
                <w:color w:val="000000"/>
                <w:sz w:val="22"/>
                <w:szCs w:val="22"/>
              </w:rPr>
              <w:t>The teacher uses various </w:t>
            </w:r>
            <w:hyperlink r:id="rId31" w:anchor="strategies" w:history="1">
              <w:r w:rsidRPr="0012189D">
                <w:rPr>
                  <w:bCs/>
                  <w:color w:val="993300"/>
                  <w:sz w:val="22"/>
                  <w:szCs w:val="22"/>
                  <w:u w:val="single"/>
                </w:rPr>
                <w:t>instructional strategies</w:t>
              </w:r>
            </w:hyperlink>
            <w:r w:rsidRPr="0012189D">
              <w:rPr>
                <w:color w:val="000000"/>
                <w:sz w:val="22"/>
                <w:szCs w:val="22"/>
              </w:rPr>
              <w:t> to ensure that all learners develop a deep understanding of content areas and their connections, and build skills to apply and extend knowledge in meaningful ways.</w:t>
            </w:r>
          </w:p>
        </w:tc>
        <w:tc>
          <w:tcPr>
            <w:tcW w:w="4602" w:type="dxa"/>
          </w:tcPr>
          <w:p w:rsidR="003F77F7" w:rsidRPr="0012189D" w:rsidRDefault="003F77F7" w:rsidP="0060506C">
            <w:pPr>
              <w:contextualSpacing/>
              <w:textAlignment w:val="baseline"/>
              <w:rPr>
                <w:sz w:val="22"/>
                <w:szCs w:val="22"/>
              </w:rPr>
            </w:pPr>
            <w:r w:rsidRPr="0012189D">
              <w:rPr>
                <w:b/>
                <w:bCs/>
                <w:sz w:val="22"/>
                <w:szCs w:val="22"/>
                <w:u w:val="single"/>
                <w:bdr w:val="none" w:sz="0" w:space="0" w:color="auto" w:frame="1"/>
              </w:rPr>
              <w:lastRenderedPageBreak/>
              <w:t>Content Knowledge</w:t>
            </w:r>
          </w:p>
          <w:p w:rsidR="003F77F7" w:rsidRPr="0012189D" w:rsidRDefault="003F77F7" w:rsidP="0060506C">
            <w:pPr>
              <w:contextualSpacing/>
              <w:textAlignment w:val="baseline"/>
              <w:rPr>
                <w:sz w:val="22"/>
                <w:szCs w:val="22"/>
              </w:rPr>
            </w:pPr>
            <w:r w:rsidRPr="0012189D">
              <w:rPr>
                <w:b/>
                <w:bCs/>
                <w:sz w:val="22"/>
                <w:szCs w:val="22"/>
                <w:bdr w:val="none" w:sz="0" w:space="0" w:color="auto" w:frame="1"/>
              </w:rPr>
              <w:t>Standard 4: Content Knowledge</w:t>
            </w:r>
            <w:r w:rsidRPr="0012189D">
              <w:rPr>
                <w:b/>
                <w:bCs/>
                <w:sz w:val="22"/>
                <w:szCs w:val="22"/>
                <w:u w:val="single"/>
                <w:bdr w:val="none" w:sz="0" w:space="0" w:color="auto" w:frame="1"/>
              </w:rPr>
              <w:br/>
            </w:r>
            <w:r w:rsidRPr="0012189D">
              <w:rPr>
                <w:sz w:val="22"/>
                <w:szCs w:val="22"/>
                <w:bdr w:val="none" w:sz="0" w:space="0" w:color="auto" w:frame="1"/>
              </w:rPr>
              <w:t> The teacher understands the cen</w:t>
            </w:r>
            <w:r>
              <w:rPr>
                <w:sz w:val="22"/>
                <w:szCs w:val="22"/>
                <w:bdr w:val="none" w:sz="0" w:space="0" w:color="auto" w:frame="1"/>
              </w:rPr>
              <w:t>tral concepts, tools of inquiry</w:t>
            </w:r>
            <w:r w:rsidRPr="0012189D">
              <w:rPr>
                <w:sz w:val="22"/>
                <w:szCs w:val="22"/>
                <w:bdr w:val="none" w:sz="0" w:space="0" w:color="auto" w:frame="1"/>
              </w:rPr>
              <w:t>, and structures of the discipline(s) he or she teaches and creates learning experiences that make these aspects of the discipline accessible and meaningful for learners to assure mastery of the content.</w:t>
            </w:r>
          </w:p>
          <w:p w:rsidR="003F77F7" w:rsidRPr="0012189D" w:rsidRDefault="003F77F7" w:rsidP="0060506C">
            <w:pPr>
              <w:contextualSpacing/>
              <w:textAlignment w:val="baseline"/>
              <w:rPr>
                <w:sz w:val="22"/>
                <w:szCs w:val="22"/>
              </w:rPr>
            </w:pPr>
            <w:r w:rsidRPr="0012189D">
              <w:rPr>
                <w:b/>
                <w:bCs/>
                <w:sz w:val="22"/>
                <w:szCs w:val="22"/>
                <w:bdr w:val="none" w:sz="0" w:space="0" w:color="auto" w:frame="1"/>
              </w:rPr>
              <w:t>Standard 5: Application of Content</w:t>
            </w:r>
            <w:r w:rsidRPr="0012189D">
              <w:rPr>
                <w:sz w:val="22"/>
                <w:szCs w:val="22"/>
              </w:rPr>
              <w:br/>
            </w:r>
            <w:r w:rsidRPr="0012189D">
              <w:rPr>
                <w:sz w:val="22"/>
                <w:szCs w:val="22"/>
                <w:bdr w:val="none" w:sz="0" w:space="0" w:color="auto" w:frame="1"/>
              </w:rPr>
              <w:t> The teacher understands how to connect concepts and use differing perspectives to engage learners in critical thinking, creativity, and collaborative problem solving related to authentic local and global issues.</w:t>
            </w:r>
          </w:p>
          <w:p w:rsidR="003F77F7" w:rsidRPr="0012189D" w:rsidRDefault="003F77F7" w:rsidP="0060506C">
            <w:pPr>
              <w:contextualSpacing/>
              <w:textAlignment w:val="baseline"/>
              <w:rPr>
                <w:b/>
                <w:bCs/>
                <w:sz w:val="22"/>
                <w:szCs w:val="22"/>
                <w:u w:val="single"/>
                <w:bdr w:val="none" w:sz="0" w:space="0" w:color="auto" w:frame="1"/>
              </w:rPr>
            </w:pPr>
          </w:p>
          <w:p w:rsidR="003F77F7" w:rsidRPr="0012189D" w:rsidRDefault="003F77F7" w:rsidP="0060506C">
            <w:pPr>
              <w:contextualSpacing/>
              <w:textAlignment w:val="baseline"/>
              <w:rPr>
                <w:sz w:val="22"/>
                <w:szCs w:val="22"/>
              </w:rPr>
            </w:pPr>
            <w:r w:rsidRPr="0012189D">
              <w:rPr>
                <w:b/>
                <w:bCs/>
                <w:sz w:val="22"/>
                <w:szCs w:val="22"/>
                <w:u w:val="single"/>
                <w:bdr w:val="none" w:sz="0" w:space="0" w:color="auto" w:frame="1"/>
              </w:rPr>
              <w:t>Instructional Practice</w:t>
            </w:r>
          </w:p>
          <w:p w:rsidR="003F77F7" w:rsidRPr="0012189D" w:rsidRDefault="003F77F7" w:rsidP="0060506C">
            <w:pPr>
              <w:contextualSpacing/>
              <w:textAlignment w:val="baseline"/>
              <w:rPr>
                <w:sz w:val="22"/>
                <w:szCs w:val="22"/>
              </w:rPr>
            </w:pPr>
            <w:r w:rsidRPr="0012189D">
              <w:rPr>
                <w:b/>
                <w:bCs/>
                <w:sz w:val="22"/>
                <w:szCs w:val="22"/>
                <w:bdr w:val="none" w:sz="0" w:space="0" w:color="auto" w:frame="1"/>
              </w:rPr>
              <w:t>Standard 6: Assessment</w:t>
            </w:r>
            <w:r w:rsidRPr="0012189D">
              <w:rPr>
                <w:sz w:val="22"/>
                <w:szCs w:val="22"/>
              </w:rPr>
              <w:br/>
            </w:r>
            <w:r w:rsidRPr="0012189D">
              <w:rPr>
                <w:sz w:val="22"/>
                <w:szCs w:val="22"/>
                <w:bdr w:val="none" w:sz="0" w:space="0" w:color="auto" w:frame="1"/>
              </w:rPr>
              <w:t>The teacher understands and uses multiple methods of assessment to engage learners in their own growth, to monitor learner progress, and to guide the teacher’s and learner’s decision making.</w:t>
            </w:r>
          </w:p>
          <w:p w:rsidR="003F77F7" w:rsidRPr="0012189D" w:rsidRDefault="003F77F7" w:rsidP="0060506C">
            <w:pPr>
              <w:contextualSpacing/>
              <w:textAlignment w:val="baseline"/>
              <w:rPr>
                <w:sz w:val="22"/>
                <w:szCs w:val="22"/>
              </w:rPr>
            </w:pPr>
            <w:r w:rsidRPr="0012189D">
              <w:rPr>
                <w:b/>
                <w:bCs/>
                <w:sz w:val="22"/>
                <w:szCs w:val="22"/>
                <w:bdr w:val="none" w:sz="0" w:space="0" w:color="auto" w:frame="1"/>
              </w:rPr>
              <w:t>Standard 7: Planning for Instruction</w:t>
            </w:r>
            <w:r w:rsidRPr="0012189D">
              <w:rPr>
                <w:b/>
                <w:bCs/>
                <w:sz w:val="22"/>
                <w:szCs w:val="22"/>
                <w:bdr w:val="none" w:sz="0" w:space="0" w:color="auto" w:frame="1"/>
              </w:rPr>
              <w:br/>
            </w:r>
            <w:r w:rsidRPr="0012189D">
              <w:rPr>
                <w:sz w:val="22"/>
                <w:szCs w:val="22"/>
                <w:bdr w:val="none" w:sz="0" w:space="0" w:color="auto" w:frame="1"/>
              </w:rPr>
              <w:t xml:space="preserve">The teacher plans instruction that supports every student in meeting rigorous learning goals by </w:t>
            </w:r>
            <w:r w:rsidRPr="0012189D">
              <w:rPr>
                <w:sz w:val="22"/>
                <w:szCs w:val="22"/>
                <w:bdr w:val="none" w:sz="0" w:space="0" w:color="auto" w:frame="1"/>
              </w:rPr>
              <w:lastRenderedPageBreak/>
              <w:t>drawing upon knowledge of content areas, curriculum, cross disc</w:t>
            </w:r>
            <w:r>
              <w:rPr>
                <w:sz w:val="22"/>
                <w:szCs w:val="22"/>
                <w:bdr w:val="none" w:sz="0" w:space="0" w:color="auto" w:frame="1"/>
              </w:rPr>
              <w:t>iplinary skills, and pedagogy, </w:t>
            </w:r>
            <w:r w:rsidRPr="0012189D">
              <w:rPr>
                <w:sz w:val="22"/>
                <w:szCs w:val="22"/>
                <w:bdr w:val="none" w:sz="0" w:space="0" w:color="auto" w:frame="1"/>
              </w:rPr>
              <w:t>as well as knowledge of learners and the continuity context.</w:t>
            </w:r>
          </w:p>
          <w:p w:rsidR="003F77F7" w:rsidRPr="0012189D" w:rsidRDefault="003F77F7" w:rsidP="0060506C">
            <w:pPr>
              <w:contextualSpacing/>
              <w:textAlignment w:val="baseline"/>
              <w:rPr>
                <w:sz w:val="22"/>
                <w:szCs w:val="22"/>
              </w:rPr>
            </w:pPr>
            <w:r w:rsidRPr="0012189D">
              <w:rPr>
                <w:b/>
                <w:bCs/>
                <w:sz w:val="22"/>
                <w:szCs w:val="22"/>
                <w:bdr w:val="none" w:sz="0" w:space="0" w:color="auto" w:frame="1"/>
              </w:rPr>
              <w:t>Standard 8: Instructional Strategies</w:t>
            </w:r>
            <w:r w:rsidRPr="0012189D">
              <w:rPr>
                <w:sz w:val="22"/>
                <w:szCs w:val="22"/>
              </w:rPr>
              <w:br/>
            </w:r>
            <w:r w:rsidRPr="0012189D">
              <w:rPr>
                <w:sz w:val="22"/>
                <w:szCs w:val="22"/>
                <w:bdr w:val="none" w:sz="0" w:space="0" w:color="auto" w:frame="1"/>
              </w:rPr>
              <w:t>The teacher understands and uses a variety of instructional strategies to encourage learners to develop deep understanding of content areas and their connections, and to build skills to apply knowledge in meaningful ways.</w:t>
            </w:r>
          </w:p>
          <w:p w:rsidR="003F77F7" w:rsidRPr="0012189D" w:rsidRDefault="003F77F7" w:rsidP="0060506C">
            <w:pPr>
              <w:contextualSpacing/>
              <w:rPr>
                <w:sz w:val="22"/>
                <w:szCs w:val="22"/>
              </w:rPr>
            </w:pPr>
          </w:p>
        </w:tc>
      </w:tr>
      <w:tr w:rsidR="003F77F7" w:rsidRPr="00917CB2" w:rsidTr="0060506C">
        <w:trPr>
          <w:trHeight w:val="1853"/>
        </w:trPr>
        <w:tc>
          <w:tcPr>
            <w:tcW w:w="4601" w:type="dxa"/>
            <w:shd w:val="clear" w:color="auto" w:fill="auto"/>
            <w:noWrap/>
            <w:hideMark/>
          </w:tcPr>
          <w:p w:rsidR="003F77F7" w:rsidRPr="0012189D" w:rsidRDefault="003F77F7" w:rsidP="0060506C">
            <w:pPr>
              <w:contextualSpacing/>
              <w:rPr>
                <w:b/>
                <w:color w:val="000000"/>
                <w:sz w:val="22"/>
                <w:szCs w:val="22"/>
                <w:u w:val="single"/>
              </w:rPr>
            </w:pPr>
            <w:r w:rsidRPr="0012189D">
              <w:rPr>
                <w:b/>
                <w:color w:val="000000"/>
                <w:sz w:val="22"/>
                <w:szCs w:val="22"/>
                <w:u w:val="single"/>
              </w:rPr>
              <w:lastRenderedPageBreak/>
              <w:t>Professional Responsibility:</w:t>
            </w:r>
          </w:p>
          <w:p w:rsidR="003F77F7" w:rsidRPr="0012189D" w:rsidRDefault="003F77F7" w:rsidP="0060506C">
            <w:pPr>
              <w:contextualSpacing/>
              <w:rPr>
                <w:color w:val="000000"/>
                <w:sz w:val="22"/>
                <w:szCs w:val="22"/>
              </w:rPr>
            </w:pPr>
            <w:r w:rsidRPr="0012189D">
              <w:rPr>
                <w:color w:val="000000"/>
                <w:sz w:val="22"/>
                <w:szCs w:val="22"/>
              </w:rPr>
              <w:t>Creating and supporting safe, productive learning environments that result in learners achieving at the highest levels is a teacher’s primary responsibility. To do this well, teachers must engage in meaningful, intensive professional learning by regularly examining practice through ongoing study, self-reflection, and collaboration. They must be aware of legal and ethical requirements and engage in the highest levels of professional and ethical conduct.</w:t>
            </w:r>
          </w:p>
          <w:p w:rsidR="003F77F7" w:rsidRPr="0012189D" w:rsidRDefault="003F77F7" w:rsidP="0060506C">
            <w:pPr>
              <w:contextualSpacing/>
              <w:rPr>
                <w:b/>
                <w:bCs/>
                <w:color w:val="000000"/>
                <w:sz w:val="22"/>
                <w:szCs w:val="22"/>
              </w:rPr>
            </w:pPr>
            <w:r w:rsidRPr="0012189D">
              <w:rPr>
                <w:b/>
                <w:bCs/>
                <w:color w:val="000000"/>
                <w:sz w:val="22"/>
                <w:szCs w:val="22"/>
              </w:rPr>
              <w:t>Standard 8: Reflection and Continuous Growth</w:t>
            </w:r>
          </w:p>
          <w:p w:rsidR="003F77F7" w:rsidRPr="0012189D" w:rsidRDefault="003F77F7" w:rsidP="0060506C">
            <w:pPr>
              <w:contextualSpacing/>
              <w:rPr>
                <w:color w:val="000000"/>
                <w:sz w:val="22"/>
                <w:szCs w:val="22"/>
              </w:rPr>
            </w:pPr>
            <w:r w:rsidRPr="0012189D">
              <w:rPr>
                <w:color w:val="000000"/>
                <w:sz w:val="22"/>
                <w:szCs w:val="22"/>
              </w:rPr>
              <w:t>The teacher is a reflective practitioner who uses evidence to continually evaluate and adapt practice to meet the needs of each learner.</w:t>
            </w:r>
          </w:p>
          <w:p w:rsidR="003F77F7" w:rsidRPr="0012189D" w:rsidRDefault="003F77F7" w:rsidP="0060506C">
            <w:pPr>
              <w:contextualSpacing/>
              <w:rPr>
                <w:b/>
                <w:bCs/>
                <w:color w:val="000000"/>
                <w:sz w:val="22"/>
                <w:szCs w:val="22"/>
              </w:rPr>
            </w:pPr>
            <w:r w:rsidRPr="0012189D">
              <w:rPr>
                <w:b/>
                <w:bCs/>
                <w:color w:val="000000"/>
                <w:sz w:val="22"/>
                <w:szCs w:val="22"/>
              </w:rPr>
              <w:t>Standard 9: Leadership and Collaboration</w:t>
            </w:r>
          </w:p>
          <w:p w:rsidR="003F77F7" w:rsidRPr="0012189D" w:rsidRDefault="003F77F7" w:rsidP="0060506C">
            <w:pPr>
              <w:contextualSpacing/>
              <w:rPr>
                <w:color w:val="000000"/>
                <w:sz w:val="22"/>
                <w:szCs w:val="22"/>
              </w:rPr>
            </w:pPr>
            <w:r w:rsidRPr="0012189D">
              <w:rPr>
                <w:color w:val="000000"/>
                <w:sz w:val="22"/>
                <w:szCs w:val="22"/>
              </w:rPr>
              <w:t>The teacher is a leader who engages collaboratively with learners, families, colleagues, and community members to build a shared vision and supportive professional culture focused on student growth and success.</w:t>
            </w:r>
          </w:p>
          <w:p w:rsidR="003F77F7" w:rsidRPr="0012189D" w:rsidRDefault="003F77F7" w:rsidP="0060506C">
            <w:pPr>
              <w:contextualSpacing/>
              <w:rPr>
                <w:b/>
                <w:bCs/>
                <w:color w:val="000000"/>
                <w:sz w:val="22"/>
                <w:szCs w:val="22"/>
              </w:rPr>
            </w:pPr>
            <w:r w:rsidRPr="0012189D">
              <w:rPr>
                <w:b/>
                <w:bCs/>
                <w:color w:val="000000"/>
                <w:sz w:val="22"/>
                <w:szCs w:val="22"/>
              </w:rPr>
              <w:t>Standard 10: Professional and Ethical Behavior</w:t>
            </w:r>
          </w:p>
          <w:p w:rsidR="003F77F7" w:rsidRPr="0012189D" w:rsidRDefault="003F77F7" w:rsidP="0060506C">
            <w:pPr>
              <w:contextualSpacing/>
              <w:rPr>
                <w:color w:val="000000"/>
                <w:sz w:val="22"/>
                <w:szCs w:val="22"/>
              </w:rPr>
            </w:pPr>
            <w:r w:rsidRPr="0012189D">
              <w:rPr>
                <w:color w:val="000000"/>
                <w:sz w:val="22"/>
                <w:szCs w:val="22"/>
              </w:rPr>
              <w:t>The teacher demonstrates the highest standard of legal, moral, and ethical conduct as specified in </w:t>
            </w:r>
            <w:hyperlink r:id="rId32" w:tgtFrame="_blank" w:history="1">
              <w:r w:rsidRPr="0012189D">
                <w:rPr>
                  <w:bCs/>
                  <w:color w:val="993300"/>
                  <w:sz w:val="22"/>
                  <w:szCs w:val="22"/>
                  <w:u w:val="single"/>
                </w:rPr>
                <w:t>Utah State Board Rule R277-515</w:t>
              </w:r>
            </w:hyperlink>
          </w:p>
        </w:tc>
        <w:tc>
          <w:tcPr>
            <w:tcW w:w="4602" w:type="dxa"/>
          </w:tcPr>
          <w:p w:rsidR="003F77F7" w:rsidRPr="0012189D" w:rsidRDefault="003F77F7" w:rsidP="0060506C">
            <w:pPr>
              <w:contextualSpacing/>
              <w:textAlignment w:val="baseline"/>
              <w:rPr>
                <w:sz w:val="22"/>
                <w:szCs w:val="22"/>
              </w:rPr>
            </w:pPr>
            <w:r w:rsidRPr="0012189D">
              <w:rPr>
                <w:b/>
                <w:bCs/>
                <w:sz w:val="22"/>
                <w:szCs w:val="22"/>
                <w:u w:val="single"/>
                <w:bdr w:val="none" w:sz="0" w:space="0" w:color="auto" w:frame="1"/>
              </w:rPr>
              <w:t>Professional Responsibility</w:t>
            </w:r>
          </w:p>
          <w:p w:rsidR="003F77F7" w:rsidRPr="0012189D" w:rsidRDefault="003F77F7" w:rsidP="0060506C">
            <w:pPr>
              <w:contextualSpacing/>
              <w:textAlignment w:val="baseline"/>
              <w:rPr>
                <w:sz w:val="22"/>
                <w:szCs w:val="22"/>
              </w:rPr>
            </w:pPr>
            <w:r w:rsidRPr="0012189D">
              <w:rPr>
                <w:b/>
                <w:bCs/>
                <w:sz w:val="22"/>
                <w:szCs w:val="22"/>
                <w:bdr w:val="none" w:sz="0" w:space="0" w:color="auto" w:frame="1"/>
              </w:rPr>
              <w:t>Standard 9: Professional Learning and Ethical Practice</w:t>
            </w:r>
            <w:r w:rsidRPr="0012189D">
              <w:rPr>
                <w:sz w:val="22"/>
                <w:szCs w:val="22"/>
              </w:rPr>
              <w:br/>
            </w:r>
            <w:r w:rsidRPr="0012189D">
              <w:rPr>
                <w:sz w:val="22"/>
                <w:szCs w:val="22"/>
                <w:bdr w:val="none" w:sz="0" w:space="0" w:color="auto" w:frame="1"/>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3F77F7" w:rsidRPr="0012189D" w:rsidRDefault="003F77F7" w:rsidP="0060506C">
            <w:pPr>
              <w:contextualSpacing/>
              <w:textAlignment w:val="baseline"/>
              <w:rPr>
                <w:sz w:val="22"/>
                <w:szCs w:val="22"/>
              </w:rPr>
            </w:pPr>
            <w:r w:rsidRPr="0012189D">
              <w:rPr>
                <w:b/>
                <w:bCs/>
                <w:sz w:val="22"/>
                <w:szCs w:val="22"/>
                <w:bdr w:val="none" w:sz="0" w:space="0" w:color="auto" w:frame="1"/>
              </w:rPr>
              <w:t>Standard 10: Leadership and Collaboration</w:t>
            </w:r>
            <w:r w:rsidRPr="0012189D">
              <w:rPr>
                <w:sz w:val="22"/>
                <w:szCs w:val="22"/>
              </w:rPr>
              <w:br/>
            </w:r>
            <w:r w:rsidRPr="0012189D">
              <w:rPr>
                <w:sz w:val="22"/>
                <w:szCs w:val="22"/>
                <w:bdr w:val="none" w:sz="0" w:space="0" w:color="auto" w:frame="1"/>
              </w:rPr>
              <w:t>The teacher seeks appropriate leadership roles and opportunities to take responsibility for student learning, to collaborate with learners, families, colleagues, other school professionals, and community members to ensure learner growth, and to advance the profession.</w:t>
            </w:r>
            <w:r w:rsidRPr="0012189D">
              <w:rPr>
                <w:sz w:val="22"/>
                <w:szCs w:val="22"/>
                <w:bdr w:val="none" w:sz="0" w:space="0" w:color="auto" w:frame="1"/>
              </w:rPr>
              <w:br/>
            </w:r>
          </w:p>
          <w:p w:rsidR="003F77F7" w:rsidRPr="0012189D" w:rsidRDefault="003F77F7" w:rsidP="0060506C">
            <w:pPr>
              <w:contextualSpacing/>
              <w:rPr>
                <w:sz w:val="22"/>
                <w:szCs w:val="22"/>
              </w:rPr>
            </w:pPr>
          </w:p>
        </w:tc>
      </w:tr>
    </w:tbl>
    <w:p w:rsidR="003F77F7" w:rsidRDefault="003F77F7" w:rsidP="003F77F7">
      <w:pPr>
        <w:jc w:val="center"/>
        <w:rPr>
          <w:szCs w:val="24"/>
        </w:rPr>
      </w:pPr>
    </w:p>
    <w:p w:rsidR="00EF54F7" w:rsidRDefault="00EF54F7" w:rsidP="003F77F7">
      <w:pPr>
        <w:jc w:val="center"/>
        <w:rPr>
          <w:szCs w:val="24"/>
        </w:rPr>
      </w:pPr>
    </w:p>
    <w:p w:rsidR="00EF54F7" w:rsidRDefault="00EF54F7">
      <w:pPr>
        <w:rPr>
          <w:szCs w:val="24"/>
        </w:rPr>
      </w:pPr>
      <w:r>
        <w:rPr>
          <w:szCs w:val="24"/>
        </w:rPr>
        <w:br w:type="page"/>
      </w:r>
    </w:p>
    <w:p w:rsidR="00EF54F7" w:rsidRDefault="00EF54F7" w:rsidP="003F77F7">
      <w:pPr>
        <w:jc w:val="center"/>
        <w:rPr>
          <w:b/>
          <w:szCs w:val="24"/>
        </w:rPr>
      </w:pPr>
      <w:r w:rsidRPr="00EF54F7">
        <w:rPr>
          <w:b/>
          <w:szCs w:val="24"/>
        </w:rPr>
        <w:lastRenderedPageBreak/>
        <w:t>APPENDIX B</w:t>
      </w:r>
    </w:p>
    <w:p w:rsidR="00EF54F7" w:rsidRDefault="00EF54F7" w:rsidP="003F77F7">
      <w:pPr>
        <w:jc w:val="center"/>
        <w:rPr>
          <w:b/>
          <w:szCs w:val="24"/>
        </w:rPr>
      </w:pPr>
    </w:p>
    <w:p w:rsidR="00D37FF7" w:rsidRDefault="00D37FF7" w:rsidP="003F77F7">
      <w:pPr>
        <w:jc w:val="center"/>
        <w:rPr>
          <w:b/>
          <w:szCs w:val="24"/>
        </w:rPr>
      </w:pPr>
      <w:r>
        <w:rPr>
          <w:b/>
          <w:szCs w:val="24"/>
        </w:rPr>
        <w:t>Content Eligibility Form for Elementary or Special Education Licenses</w:t>
      </w:r>
    </w:p>
    <w:p w:rsidR="00D37FF7" w:rsidRDefault="00D37FF7" w:rsidP="003F77F7">
      <w:pPr>
        <w:jc w:val="center"/>
        <w:rPr>
          <w:b/>
          <w:szCs w:val="24"/>
        </w:rPr>
      </w:pPr>
    </w:p>
    <w:p w:rsidR="002F02F3" w:rsidRPr="002F02F3" w:rsidRDefault="00D37FF7" w:rsidP="002F02F3">
      <w:pPr>
        <w:rPr>
          <w:sz w:val="20"/>
        </w:rPr>
      </w:pPr>
      <w:r w:rsidRPr="002F02F3">
        <w:rPr>
          <w:sz w:val="20"/>
        </w:rPr>
        <w:t>Official form should be filled out by either the program director or the administrative assistant.</w:t>
      </w:r>
      <w:r>
        <w:rPr>
          <w:szCs w:val="24"/>
        </w:rPr>
        <w:t xml:space="preserve"> </w:t>
      </w:r>
      <w:r w:rsidR="002F02F3" w:rsidRPr="002F02F3">
        <w:rPr>
          <w:sz w:val="20"/>
        </w:rPr>
        <w:t>List all applicable courses, credits, and grades received. Only count up to the maximum allowed credits. Courses must be applicable to teaching elementary-aged students. Not all courses on a transcript apply. General Education courses are most applicable.</w:t>
      </w:r>
    </w:p>
    <w:p w:rsidR="002F02F3" w:rsidRPr="002F02F3" w:rsidRDefault="002F02F3" w:rsidP="002F02F3">
      <w:pPr>
        <w:rPr>
          <w:sz w:val="20"/>
        </w:rPr>
      </w:pPr>
    </w:p>
    <w:p w:rsidR="002F02F3" w:rsidRDefault="002F02F3" w:rsidP="002F02F3">
      <w:pPr>
        <w:rPr>
          <w:sz w:val="20"/>
        </w:rPr>
      </w:pPr>
      <w:r w:rsidRPr="002F02F3">
        <w:rPr>
          <w:sz w:val="20"/>
        </w:rPr>
        <w:t>Your transcript must show between 27-38 total semester credits and each subject area must have at least one applicable course.  To be counted, grades must be a “C” or higher. Grades posted on the quarter system must be converted into semester credits by multiplying by .66.</w:t>
      </w:r>
    </w:p>
    <w:p w:rsidR="002F02F3" w:rsidRPr="002F02F3" w:rsidRDefault="002F02F3" w:rsidP="002F02F3">
      <w:pPr>
        <w:rPr>
          <w:sz w:val="20"/>
        </w:rPr>
      </w:pPr>
      <w:bookmarkStart w:id="50" w:name="_GoBack"/>
      <w:bookmarkEnd w:id="50"/>
    </w:p>
    <w:p w:rsidR="00D37FF7" w:rsidRPr="002F02F3" w:rsidRDefault="00D37FF7" w:rsidP="00D37FF7">
      <w:pPr>
        <w:rPr>
          <w:sz w:val="20"/>
        </w:rPr>
      </w:pPr>
    </w:p>
    <w:tbl>
      <w:tblPr>
        <w:tblStyle w:val="TableGrid"/>
        <w:tblW w:w="0" w:type="auto"/>
        <w:tblLook w:val="04A0" w:firstRow="1" w:lastRow="0" w:firstColumn="1" w:lastColumn="0" w:noHBand="0" w:noVBand="1"/>
      </w:tblPr>
      <w:tblGrid>
        <w:gridCol w:w="911"/>
        <w:gridCol w:w="4458"/>
        <w:gridCol w:w="1286"/>
        <w:gridCol w:w="1203"/>
        <w:gridCol w:w="685"/>
        <w:gridCol w:w="807"/>
      </w:tblGrid>
      <w:tr w:rsidR="002F02F3" w:rsidRPr="004571CC" w:rsidTr="00E0712F">
        <w:tc>
          <w:tcPr>
            <w:tcW w:w="911" w:type="dxa"/>
            <w:vAlign w:val="center"/>
          </w:tcPr>
          <w:p w:rsidR="002F02F3" w:rsidRPr="004571CC" w:rsidRDefault="002F02F3" w:rsidP="00E0712F">
            <w:pPr>
              <w:jc w:val="center"/>
              <w:rPr>
                <w:b/>
                <w:sz w:val="14"/>
                <w:szCs w:val="14"/>
              </w:rPr>
            </w:pPr>
            <w:r w:rsidRPr="004571CC">
              <w:rPr>
                <w:b/>
                <w:sz w:val="14"/>
                <w:szCs w:val="14"/>
              </w:rPr>
              <w:t xml:space="preserve">Maximum </w:t>
            </w:r>
          </w:p>
          <w:p w:rsidR="002F02F3" w:rsidRPr="00BC2A19" w:rsidRDefault="002F02F3" w:rsidP="00E0712F">
            <w:pPr>
              <w:jc w:val="center"/>
              <w:rPr>
                <w:sz w:val="16"/>
                <w:szCs w:val="16"/>
              </w:rPr>
            </w:pPr>
            <w:r w:rsidRPr="004571CC">
              <w:rPr>
                <w:b/>
                <w:sz w:val="14"/>
                <w:szCs w:val="14"/>
              </w:rPr>
              <w:t>Credit Hrs.</w:t>
            </w:r>
          </w:p>
        </w:tc>
        <w:tc>
          <w:tcPr>
            <w:tcW w:w="4458" w:type="dxa"/>
            <w:vAlign w:val="center"/>
          </w:tcPr>
          <w:p w:rsidR="002F02F3" w:rsidRPr="004571CC" w:rsidRDefault="002F02F3" w:rsidP="00E0712F">
            <w:pPr>
              <w:jc w:val="center"/>
              <w:rPr>
                <w:b/>
                <w:sz w:val="16"/>
                <w:szCs w:val="16"/>
              </w:rPr>
            </w:pPr>
            <w:r>
              <w:rPr>
                <w:b/>
                <w:sz w:val="16"/>
                <w:szCs w:val="16"/>
              </w:rPr>
              <w:t>Required</w:t>
            </w:r>
            <w:r w:rsidRPr="004571CC">
              <w:rPr>
                <w:b/>
                <w:sz w:val="16"/>
                <w:szCs w:val="16"/>
              </w:rPr>
              <w:t xml:space="preserve"> Subjects</w:t>
            </w:r>
          </w:p>
        </w:tc>
        <w:tc>
          <w:tcPr>
            <w:tcW w:w="1286" w:type="dxa"/>
            <w:vAlign w:val="center"/>
          </w:tcPr>
          <w:p w:rsidR="002F02F3" w:rsidRPr="004571CC" w:rsidRDefault="002F02F3" w:rsidP="00E0712F">
            <w:pPr>
              <w:jc w:val="center"/>
              <w:rPr>
                <w:b/>
                <w:sz w:val="16"/>
                <w:szCs w:val="16"/>
              </w:rPr>
            </w:pPr>
            <w:r w:rsidRPr="004571CC">
              <w:rPr>
                <w:b/>
                <w:sz w:val="16"/>
                <w:szCs w:val="16"/>
              </w:rPr>
              <w:t>Transcripts Courses</w:t>
            </w:r>
          </w:p>
        </w:tc>
        <w:tc>
          <w:tcPr>
            <w:tcW w:w="1203" w:type="dxa"/>
            <w:vAlign w:val="center"/>
          </w:tcPr>
          <w:p w:rsidR="002F02F3" w:rsidRPr="004571CC" w:rsidRDefault="002F02F3" w:rsidP="00E0712F">
            <w:pPr>
              <w:jc w:val="center"/>
              <w:rPr>
                <w:b/>
                <w:sz w:val="16"/>
                <w:szCs w:val="16"/>
              </w:rPr>
            </w:pPr>
            <w:r w:rsidRPr="004571CC">
              <w:rPr>
                <w:b/>
                <w:sz w:val="16"/>
                <w:szCs w:val="16"/>
              </w:rPr>
              <w:t>Semester Credits</w:t>
            </w:r>
          </w:p>
        </w:tc>
        <w:tc>
          <w:tcPr>
            <w:tcW w:w="685" w:type="dxa"/>
            <w:vAlign w:val="center"/>
          </w:tcPr>
          <w:p w:rsidR="002F02F3" w:rsidRPr="004571CC" w:rsidRDefault="002F02F3" w:rsidP="00E0712F">
            <w:pPr>
              <w:jc w:val="center"/>
              <w:rPr>
                <w:b/>
                <w:sz w:val="16"/>
                <w:szCs w:val="16"/>
              </w:rPr>
            </w:pPr>
            <w:r w:rsidRPr="004571CC">
              <w:rPr>
                <w:b/>
                <w:sz w:val="16"/>
                <w:szCs w:val="16"/>
              </w:rPr>
              <w:t>Grade</w:t>
            </w:r>
          </w:p>
        </w:tc>
        <w:tc>
          <w:tcPr>
            <w:tcW w:w="807" w:type="dxa"/>
            <w:vAlign w:val="center"/>
          </w:tcPr>
          <w:p w:rsidR="002F02F3" w:rsidRPr="004571CC" w:rsidRDefault="002F02F3" w:rsidP="00E0712F">
            <w:pPr>
              <w:jc w:val="center"/>
              <w:rPr>
                <w:b/>
                <w:sz w:val="16"/>
                <w:szCs w:val="16"/>
              </w:rPr>
            </w:pPr>
            <w:r w:rsidRPr="004571CC">
              <w:rPr>
                <w:b/>
                <w:sz w:val="16"/>
                <w:szCs w:val="16"/>
              </w:rPr>
              <w:t>Credits</w:t>
            </w:r>
          </w:p>
        </w:tc>
      </w:tr>
      <w:tr w:rsidR="002F02F3" w:rsidRPr="00BC2A19" w:rsidTr="00E0712F">
        <w:tc>
          <w:tcPr>
            <w:tcW w:w="911" w:type="dxa"/>
            <w:vAlign w:val="center"/>
          </w:tcPr>
          <w:p w:rsidR="002F02F3" w:rsidRPr="00BC2A19" w:rsidRDefault="002F02F3" w:rsidP="00E0712F">
            <w:pPr>
              <w:jc w:val="center"/>
              <w:rPr>
                <w:sz w:val="16"/>
                <w:szCs w:val="16"/>
              </w:rPr>
            </w:pPr>
            <w:r w:rsidRPr="004571CC">
              <w:rPr>
                <w:b/>
                <w:sz w:val="16"/>
                <w:szCs w:val="16"/>
              </w:rPr>
              <w:t>6</w:t>
            </w:r>
            <w:r>
              <w:rPr>
                <w:sz w:val="16"/>
                <w:szCs w:val="16"/>
              </w:rPr>
              <w:t xml:space="preserve"> max.</w:t>
            </w:r>
          </w:p>
        </w:tc>
        <w:tc>
          <w:tcPr>
            <w:tcW w:w="4458" w:type="dxa"/>
            <w:vAlign w:val="center"/>
          </w:tcPr>
          <w:p w:rsidR="002F02F3" w:rsidRDefault="002F02F3" w:rsidP="00E0712F">
            <w:pPr>
              <w:rPr>
                <w:b/>
                <w:sz w:val="16"/>
                <w:szCs w:val="16"/>
              </w:rPr>
            </w:pPr>
            <w:r>
              <w:rPr>
                <w:b/>
                <w:sz w:val="16"/>
                <w:szCs w:val="16"/>
              </w:rPr>
              <w:t>Science:</w:t>
            </w:r>
          </w:p>
          <w:p w:rsidR="002F02F3" w:rsidRPr="00E27C3E" w:rsidRDefault="002F02F3" w:rsidP="00E0712F">
            <w:pPr>
              <w:rPr>
                <w:sz w:val="14"/>
                <w:szCs w:val="14"/>
              </w:rPr>
            </w:pPr>
            <w:r w:rsidRPr="00E27C3E">
              <w:rPr>
                <w:sz w:val="14"/>
                <w:szCs w:val="14"/>
              </w:rPr>
              <w:t>*Earth Science, Physical Science or Biology, Chemistry, Physics</w:t>
            </w:r>
          </w:p>
        </w:tc>
        <w:tc>
          <w:tcPr>
            <w:tcW w:w="1286" w:type="dxa"/>
          </w:tcPr>
          <w:p w:rsidR="002F02F3" w:rsidRDefault="002F02F3" w:rsidP="00E0712F">
            <w:pPr>
              <w:rPr>
                <w:sz w:val="16"/>
                <w:szCs w:val="16"/>
              </w:rPr>
            </w:pPr>
          </w:p>
          <w:p w:rsidR="002F02F3" w:rsidRDefault="002F02F3" w:rsidP="00E0712F">
            <w:pPr>
              <w:rPr>
                <w:sz w:val="16"/>
                <w:szCs w:val="16"/>
              </w:rPr>
            </w:pPr>
          </w:p>
          <w:p w:rsidR="002F02F3" w:rsidRDefault="002F02F3" w:rsidP="00E0712F">
            <w:pPr>
              <w:rPr>
                <w:sz w:val="16"/>
                <w:szCs w:val="16"/>
              </w:rPr>
            </w:pPr>
          </w:p>
          <w:p w:rsidR="002F02F3" w:rsidRDefault="002F02F3" w:rsidP="00E0712F">
            <w:pPr>
              <w:rPr>
                <w:sz w:val="16"/>
                <w:szCs w:val="16"/>
              </w:rPr>
            </w:pPr>
          </w:p>
          <w:p w:rsidR="002F02F3" w:rsidRPr="00BC2A19" w:rsidRDefault="002F02F3" w:rsidP="00E0712F">
            <w:pPr>
              <w:rPr>
                <w:sz w:val="16"/>
                <w:szCs w:val="16"/>
              </w:rPr>
            </w:pPr>
          </w:p>
        </w:tc>
        <w:tc>
          <w:tcPr>
            <w:tcW w:w="1203" w:type="dxa"/>
          </w:tcPr>
          <w:p w:rsidR="002F02F3" w:rsidRPr="00BC2A19" w:rsidRDefault="002F02F3" w:rsidP="00E0712F">
            <w:pPr>
              <w:rPr>
                <w:sz w:val="16"/>
                <w:szCs w:val="16"/>
              </w:rPr>
            </w:pPr>
          </w:p>
        </w:tc>
        <w:tc>
          <w:tcPr>
            <w:tcW w:w="685" w:type="dxa"/>
          </w:tcPr>
          <w:p w:rsidR="002F02F3" w:rsidRPr="00BC2A19" w:rsidRDefault="002F02F3" w:rsidP="00E0712F">
            <w:pPr>
              <w:rPr>
                <w:sz w:val="16"/>
                <w:szCs w:val="16"/>
              </w:rPr>
            </w:pPr>
          </w:p>
        </w:tc>
        <w:tc>
          <w:tcPr>
            <w:tcW w:w="807" w:type="dxa"/>
          </w:tcPr>
          <w:p w:rsidR="002F02F3" w:rsidRPr="00BC2A19" w:rsidRDefault="002F02F3" w:rsidP="00E0712F">
            <w:pPr>
              <w:rPr>
                <w:sz w:val="16"/>
                <w:szCs w:val="16"/>
              </w:rPr>
            </w:pPr>
          </w:p>
        </w:tc>
      </w:tr>
      <w:tr w:rsidR="002F02F3" w:rsidRPr="00BC2A19" w:rsidTr="00E0712F">
        <w:tc>
          <w:tcPr>
            <w:tcW w:w="911" w:type="dxa"/>
            <w:vAlign w:val="center"/>
          </w:tcPr>
          <w:p w:rsidR="002F02F3" w:rsidRPr="00BC2A19" w:rsidRDefault="002F02F3" w:rsidP="00E0712F">
            <w:pPr>
              <w:jc w:val="center"/>
              <w:rPr>
                <w:sz w:val="16"/>
                <w:szCs w:val="16"/>
              </w:rPr>
            </w:pPr>
            <w:r w:rsidRPr="004571CC">
              <w:rPr>
                <w:b/>
                <w:sz w:val="16"/>
                <w:szCs w:val="16"/>
              </w:rPr>
              <w:t>9</w:t>
            </w:r>
            <w:r>
              <w:rPr>
                <w:sz w:val="16"/>
                <w:szCs w:val="16"/>
              </w:rPr>
              <w:t xml:space="preserve"> max.</w:t>
            </w:r>
          </w:p>
        </w:tc>
        <w:tc>
          <w:tcPr>
            <w:tcW w:w="4458" w:type="dxa"/>
            <w:vAlign w:val="center"/>
          </w:tcPr>
          <w:p w:rsidR="002F02F3" w:rsidRDefault="002F02F3" w:rsidP="00E0712F">
            <w:pPr>
              <w:rPr>
                <w:b/>
                <w:sz w:val="16"/>
                <w:szCs w:val="16"/>
              </w:rPr>
            </w:pPr>
            <w:r w:rsidRPr="00E27C3E">
              <w:rPr>
                <w:b/>
                <w:sz w:val="16"/>
                <w:szCs w:val="16"/>
              </w:rPr>
              <w:t>English:</w:t>
            </w:r>
          </w:p>
          <w:p w:rsidR="002F02F3" w:rsidRPr="00E27C3E" w:rsidRDefault="002F02F3" w:rsidP="00E0712F">
            <w:pPr>
              <w:rPr>
                <w:sz w:val="14"/>
                <w:szCs w:val="14"/>
              </w:rPr>
            </w:pPr>
            <w:r w:rsidRPr="00E27C3E">
              <w:rPr>
                <w:sz w:val="14"/>
                <w:szCs w:val="14"/>
              </w:rPr>
              <w:t>*Writing and Literature</w:t>
            </w:r>
          </w:p>
        </w:tc>
        <w:tc>
          <w:tcPr>
            <w:tcW w:w="1286" w:type="dxa"/>
          </w:tcPr>
          <w:p w:rsidR="002F02F3" w:rsidRDefault="002F02F3" w:rsidP="00E0712F">
            <w:pPr>
              <w:rPr>
                <w:sz w:val="16"/>
                <w:szCs w:val="16"/>
              </w:rPr>
            </w:pPr>
          </w:p>
          <w:p w:rsidR="002F02F3" w:rsidRDefault="002F02F3" w:rsidP="00E0712F">
            <w:pPr>
              <w:rPr>
                <w:sz w:val="16"/>
                <w:szCs w:val="16"/>
              </w:rPr>
            </w:pPr>
          </w:p>
          <w:p w:rsidR="002F02F3" w:rsidRDefault="002F02F3" w:rsidP="00E0712F">
            <w:pPr>
              <w:rPr>
                <w:sz w:val="16"/>
                <w:szCs w:val="16"/>
              </w:rPr>
            </w:pPr>
          </w:p>
          <w:p w:rsidR="002F02F3" w:rsidRDefault="002F02F3" w:rsidP="00E0712F">
            <w:pPr>
              <w:rPr>
                <w:sz w:val="16"/>
                <w:szCs w:val="16"/>
              </w:rPr>
            </w:pPr>
          </w:p>
          <w:p w:rsidR="002F02F3" w:rsidRPr="00BC2A19" w:rsidRDefault="002F02F3" w:rsidP="00E0712F">
            <w:pPr>
              <w:rPr>
                <w:sz w:val="16"/>
                <w:szCs w:val="16"/>
              </w:rPr>
            </w:pPr>
          </w:p>
        </w:tc>
        <w:tc>
          <w:tcPr>
            <w:tcW w:w="1203" w:type="dxa"/>
          </w:tcPr>
          <w:p w:rsidR="002F02F3" w:rsidRPr="00BC2A19" w:rsidRDefault="002F02F3" w:rsidP="00E0712F">
            <w:pPr>
              <w:rPr>
                <w:sz w:val="16"/>
                <w:szCs w:val="16"/>
              </w:rPr>
            </w:pPr>
          </w:p>
        </w:tc>
        <w:tc>
          <w:tcPr>
            <w:tcW w:w="685" w:type="dxa"/>
          </w:tcPr>
          <w:p w:rsidR="002F02F3" w:rsidRPr="00BC2A19" w:rsidRDefault="002F02F3" w:rsidP="00E0712F">
            <w:pPr>
              <w:rPr>
                <w:sz w:val="16"/>
                <w:szCs w:val="16"/>
              </w:rPr>
            </w:pPr>
          </w:p>
        </w:tc>
        <w:tc>
          <w:tcPr>
            <w:tcW w:w="807" w:type="dxa"/>
          </w:tcPr>
          <w:p w:rsidR="002F02F3" w:rsidRPr="00BC2A19" w:rsidRDefault="002F02F3" w:rsidP="00E0712F">
            <w:pPr>
              <w:rPr>
                <w:sz w:val="16"/>
                <w:szCs w:val="16"/>
              </w:rPr>
            </w:pPr>
          </w:p>
        </w:tc>
      </w:tr>
      <w:tr w:rsidR="002F02F3" w:rsidRPr="00BC2A19" w:rsidTr="00E0712F">
        <w:tc>
          <w:tcPr>
            <w:tcW w:w="911" w:type="dxa"/>
            <w:vAlign w:val="center"/>
          </w:tcPr>
          <w:p w:rsidR="002F02F3" w:rsidRPr="00BC2A19" w:rsidRDefault="002F02F3" w:rsidP="00E0712F">
            <w:pPr>
              <w:jc w:val="center"/>
              <w:rPr>
                <w:sz w:val="16"/>
                <w:szCs w:val="16"/>
              </w:rPr>
            </w:pPr>
            <w:r w:rsidRPr="004571CC">
              <w:rPr>
                <w:b/>
                <w:sz w:val="16"/>
                <w:szCs w:val="16"/>
              </w:rPr>
              <w:t>9</w:t>
            </w:r>
            <w:r>
              <w:rPr>
                <w:sz w:val="16"/>
                <w:szCs w:val="16"/>
              </w:rPr>
              <w:t xml:space="preserve"> max.</w:t>
            </w:r>
          </w:p>
        </w:tc>
        <w:tc>
          <w:tcPr>
            <w:tcW w:w="4458" w:type="dxa"/>
            <w:vAlign w:val="center"/>
          </w:tcPr>
          <w:p w:rsidR="002F02F3" w:rsidRDefault="002F02F3" w:rsidP="00E0712F">
            <w:pPr>
              <w:rPr>
                <w:b/>
                <w:sz w:val="16"/>
                <w:szCs w:val="16"/>
              </w:rPr>
            </w:pPr>
            <w:r w:rsidRPr="00E27C3E">
              <w:rPr>
                <w:b/>
                <w:sz w:val="16"/>
                <w:szCs w:val="16"/>
              </w:rPr>
              <w:t>Mathematics:</w:t>
            </w:r>
          </w:p>
          <w:p w:rsidR="002F02F3" w:rsidRDefault="002F02F3" w:rsidP="00E0712F">
            <w:pPr>
              <w:rPr>
                <w:sz w:val="14"/>
                <w:szCs w:val="14"/>
              </w:rPr>
            </w:pPr>
            <w:r>
              <w:rPr>
                <w:sz w:val="14"/>
                <w:szCs w:val="14"/>
              </w:rPr>
              <w:t>*Minimum of a QL course (1030, 1040, or 1050, or higher)</w:t>
            </w:r>
          </w:p>
          <w:p w:rsidR="002F02F3" w:rsidRPr="00FC523E" w:rsidRDefault="002F02F3" w:rsidP="00E0712F">
            <w:pPr>
              <w:rPr>
                <w:i/>
                <w:sz w:val="14"/>
                <w:szCs w:val="14"/>
              </w:rPr>
            </w:pPr>
            <w:r>
              <w:rPr>
                <w:i/>
                <w:sz w:val="14"/>
                <w:szCs w:val="14"/>
              </w:rPr>
              <w:t>(Course must be from the Math Department; Statistics Dept. courses will not count.)</w:t>
            </w:r>
          </w:p>
        </w:tc>
        <w:tc>
          <w:tcPr>
            <w:tcW w:w="1286" w:type="dxa"/>
          </w:tcPr>
          <w:p w:rsidR="002F02F3" w:rsidRDefault="002F02F3" w:rsidP="00E0712F">
            <w:pPr>
              <w:rPr>
                <w:sz w:val="16"/>
                <w:szCs w:val="16"/>
              </w:rPr>
            </w:pPr>
          </w:p>
          <w:p w:rsidR="002F02F3" w:rsidRDefault="002F02F3" w:rsidP="00E0712F">
            <w:pPr>
              <w:rPr>
                <w:sz w:val="16"/>
                <w:szCs w:val="16"/>
              </w:rPr>
            </w:pPr>
          </w:p>
          <w:p w:rsidR="002F02F3" w:rsidRDefault="002F02F3" w:rsidP="00E0712F">
            <w:pPr>
              <w:rPr>
                <w:sz w:val="16"/>
                <w:szCs w:val="16"/>
              </w:rPr>
            </w:pPr>
          </w:p>
          <w:p w:rsidR="002F02F3" w:rsidRDefault="002F02F3" w:rsidP="00E0712F">
            <w:pPr>
              <w:rPr>
                <w:sz w:val="16"/>
                <w:szCs w:val="16"/>
              </w:rPr>
            </w:pPr>
          </w:p>
          <w:p w:rsidR="002F02F3" w:rsidRPr="00BC2A19" w:rsidRDefault="002F02F3" w:rsidP="00E0712F">
            <w:pPr>
              <w:rPr>
                <w:sz w:val="16"/>
                <w:szCs w:val="16"/>
              </w:rPr>
            </w:pPr>
          </w:p>
        </w:tc>
        <w:tc>
          <w:tcPr>
            <w:tcW w:w="1203" w:type="dxa"/>
          </w:tcPr>
          <w:p w:rsidR="002F02F3" w:rsidRPr="00BC2A19" w:rsidRDefault="002F02F3" w:rsidP="00E0712F">
            <w:pPr>
              <w:rPr>
                <w:sz w:val="16"/>
                <w:szCs w:val="16"/>
              </w:rPr>
            </w:pPr>
          </w:p>
        </w:tc>
        <w:tc>
          <w:tcPr>
            <w:tcW w:w="685" w:type="dxa"/>
          </w:tcPr>
          <w:p w:rsidR="002F02F3" w:rsidRPr="00BC2A19" w:rsidRDefault="002F02F3" w:rsidP="00E0712F">
            <w:pPr>
              <w:rPr>
                <w:sz w:val="16"/>
                <w:szCs w:val="16"/>
              </w:rPr>
            </w:pPr>
          </w:p>
        </w:tc>
        <w:tc>
          <w:tcPr>
            <w:tcW w:w="807" w:type="dxa"/>
          </w:tcPr>
          <w:p w:rsidR="002F02F3" w:rsidRPr="00BC2A19" w:rsidRDefault="002F02F3" w:rsidP="00E0712F">
            <w:pPr>
              <w:rPr>
                <w:sz w:val="16"/>
                <w:szCs w:val="16"/>
              </w:rPr>
            </w:pPr>
          </w:p>
        </w:tc>
      </w:tr>
      <w:tr w:rsidR="002F02F3" w:rsidRPr="00BC2A19" w:rsidTr="00E0712F">
        <w:tc>
          <w:tcPr>
            <w:tcW w:w="911" w:type="dxa"/>
            <w:vAlign w:val="center"/>
          </w:tcPr>
          <w:p w:rsidR="002F02F3" w:rsidRPr="00BC2A19" w:rsidRDefault="002F02F3" w:rsidP="00E0712F">
            <w:pPr>
              <w:jc w:val="center"/>
              <w:rPr>
                <w:sz w:val="16"/>
                <w:szCs w:val="16"/>
              </w:rPr>
            </w:pPr>
            <w:r w:rsidRPr="004571CC">
              <w:rPr>
                <w:b/>
                <w:sz w:val="16"/>
                <w:szCs w:val="16"/>
              </w:rPr>
              <w:t>9</w:t>
            </w:r>
            <w:r>
              <w:rPr>
                <w:sz w:val="16"/>
                <w:szCs w:val="16"/>
              </w:rPr>
              <w:t xml:space="preserve"> max.</w:t>
            </w:r>
          </w:p>
        </w:tc>
        <w:tc>
          <w:tcPr>
            <w:tcW w:w="4458" w:type="dxa"/>
            <w:vAlign w:val="center"/>
          </w:tcPr>
          <w:p w:rsidR="002F02F3" w:rsidRDefault="002F02F3" w:rsidP="00E0712F">
            <w:pPr>
              <w:rPr>
                <w:b/>
                <w:sz w:val="16"/>
                <w:szCs w:val="16"/>
              </w:rPr>
            </w:pPr>
            <w:r>
              <w:rPr>
                <w:b/>
                <w:sz w:val="16"/>
                <w:szCs w:val="16"/>
              </w:rPr>
              <w:t>Social Studies:</w:t>
            </w:r>
          </w:p>
          <w:p w:rsidR="002F02F3" w:rsidRDefault="002F02F3" w:rsidP="00E0712F">
            <w:pPr>
              <w:rPr>
                <w:sz w:val="14"/>
                <w:szCs w:val="14"/>
              </w:rPr>
            </w:pPr>
            <w:r>
              <w:rPr>
                <w:sz w:val="14"/>
                <w:szCs w:val="14"/>
              </w:rPr>
              <w:t xml:space="preserve">*History, Government, Geography, Economics, Political Science </w:t>
            </w:r>
          </w:p>
          <w:p w:rsidR="002F02F3" w:rsidRPr="00600C57" w:rsidRDefault="002F02F3" w:rsidP="00E0712F">
            <w:pPr>
              <w:rPr>
                <w:i/>
                <w:sz w:val="14"/>
                <w:szCs w:val="14"/>
              </w:rPr>
            </w:pPr>
            <w:r w:rsidRPr="00600C57">
              <w:rPr>
                <w:i/>
                <w:sz w:val="14"/>
                <w:szCs w:val="14"/>
              </w:rPr>
              <w:t xml:space="preserve">(Psychology, sociology, philosophy, and anthropology courses do </w:t>
            </w:r>
            <w:r w:rsidRPr="00600C57">
              <w:rPr>
                <w:i/>
                <w:sz w:val="14"/>
                <w:szCs w:val="14"/>
                <w:u w:val="single"/>
              </w:rPr>
              <w:t>not</w:t>
            </w:r>
            <w:r w:rsidRPr="00600C57">
              <w:rPr>
                <w:i/>
                <w:sz w:val="14"/>
                <w:szCs w:val="14"/>
              </w:rPr>
              <w:t xml:space="preserve"> count!)</w:t>
            </w:r>
          </w:p>
        </w:tc>
        <w:tc>
          <w:tcPr>
            <w:tcW w:w="1286" w:type="dxa"/>
          </w:tcPr>
          <w:p w:rsidR="002F02F3" w:rsidRDefault="002F02F3" w:rsidP="00E0712F">
            <w:pPr>
              <w:rPr>
                <w:sz w:val="16"/>
                <w:szCs w:val="16"/>
              </w:rPr>
            </w:pPr>
          </w:p>
          <w:p w:rsidR="002F02F3" w:rsidRDefault="002F02F3" w:rsidP="00E0712F">
            <w:pPr>
              <w:rPr>
                <w:sz w:val="16"/>
                <w:szCs w:val="16"/>
              </w:rPr>
            </w:pPr>
          </w:p>
          <w:p w:rsidR="002F02F3" w:rsidRDefault="002F02F3" w:rsidP="00E0712F">
            <w:pPr>
              <w:rPr>
                <w:sz w:val="16"/>
                <w:szCs w:val="16"/>
              </w:rPr>
            </w:pPr>
          </w:p>
          <w:p w:rsidR="002F02F3" w:rsidRDefault="002F02F3" w:rsidP="00E0712F">
            <w:pPr>
              <w:rPr>
                <w:sz w:val="16"/>
                <w:szCs w:val="16"/>
              </w:rPr>
            </w:pPr>
          </w:p>
          <w:p w:rsidR="002F02F3" w:rsidRPr="00BC2A19" w:rsidRDefault="002F02F3" w:rsidP="00E0712F">
            <w:pPr>
              <w:rPr>
                <w:sz w:val="16"/>
                <w:szCs w:val="16"/>
              </w:rPr>
            </w:pPr>
          </w:p>
        </w:tc>
        <w:tc>
          <w:tcPr>
            <w:tcW w:w="1203" w:type="dxa"/>
          </w:tcPr>
          <w:p w:rsidR="002F02F3" w:rsidRPr="00BC2A19" w:rsidRDefault="002F02F3" w:rsidP="00E0712F">
            <w:pPr>
              <w:rPr>
                <w:sz w:val="16"/>
                <w:szCs w:val="16"/>
              </w:rPr>
            </w:pPr>
          </w:p>
        </w:tc>
        <w:tc>
          <w:tcPr>
            <w:tcW w:w="685" w:type="dxa"/>
          </w:tcPr>
          <w:p w:rsidR="002F02F3" w:rsidRPr="00BC2A19" w:rsidRDefault="002F02F3" w:rsidP="00E0712F">
            <w:pPr>
              <w:rPr>
                <w:sz w:val="16"/>
                <w:szCs w:val="16"/>
              </w:rPr>
            </w:pPr>
          </w:p>
        </w:tc>
        <w:tc>
          <w:tcPr>
            <w:tcW w:w="807" w:type="dxa"/>
          </w:tcPr>
          <w:p w:rsidR="002F02F3" w:rsidRPr="00BC2A19" w:rsidRDefault="002F02F3" w:rsidP="00E0712F">
            <w:pPr>
              <w:rPr>
                <w:sz w:val="16"/>
                <w:szCs w:val="16"/>
              </w:rPr>
            </w:pPr>
          </w:p>
        </w:tc>
      </w:tr>
      <w:tr w:rsidR="002F02F3" w:rsidRPr="00BC2A19" w:rsidTr="00E0712F">
        <w:trPr>
          <w:trHeight w:val="638"/>
        </w:trPr>
        <w:tc>
          <w:tcPr>
            <w:tcW w:w="911" w:type="dxa"/>
            <w:vAlign w:val="center"/>
          </w:tcPr>
          <w:p w:rsidR="002F02F3" w:rsidRPr="00BC2A19" w:rsidRDefault="002F02F3" w:rsidP="00E0712F">
            <w:pPr>
              <w:jc w:val="center"/>
              <w:rPr>
                <w:sz w:val="16"/>
                <w:szCs w:val="16"/>
              </w:rPr>
            </w:pPr>
            <w:r w:rsidRPr="004571CC">
              <w:rPr>
                <w:b/>
                <w:sz w:val="16"/>
                <w:szCs w:val="16"/>
              </w:rPr>
              <w:t>3</w:t>
            </w:r>
            <w:r>
              <w:rPr>
                <w:sz w:val="16"/>
                <w:szCs w:val="16"/>
              </w:rPr>
              <w:t xml:space="preserve"> max.</w:t>
            </w:r>
          </w:p>
        </w:tc>
        <w:tc>
          <w:tcPr>
            <w:tcW w:w="4458" w:type="dxa"/>
            <w:vAlign w:val="center"/>
          </w:tcPr>
          <w:p w:rsidR="002F02F3" w:rsidRDefault="002F02F3" w:rsidP="00E0712F">
            <w:pPr>
              <w:rPr>
                <w:b/>
                <w:sz w:val="16"/>
                <w:szCs w:val="16"/>
              </w:rPr>
            </w:pPr>
            <w:r w:rsidRPr="00600C57">
              <w:rPr>
                <w:b/>
                <w:sz w:val="16"/>
                <w:szCs w:val="16"/>
              </w:rPr>
              <w:t>Fine Arts:</w:t>
            </w:r>
          </w:p>
          <w:p w:rsidR="002F02F3" w:rsidRPr="00600C57" w:rsidRDefault="002F02F3" w:rsidP="00E0712F">
            <w:pPr>
              <w:rPr>
                <w:sz w:val="14"/>
                <w:szCs w:val="14"/>
              </w:rPr>
            </w:pPr>
            <w:r>
              <w:rPr>
                <w:sz w:val="14"/>
                <w:szCs w:val="14"/>
              </w:rPr>
              <w:t>*Dance, Drama, Music, Art</w:t>
            </w:r>
          </w:p>
        </w:tc>
        <w:tc>
          <w:tcPr>
            <w:tcW w:w="1286" w:type="dxa"/>
          </w:tcPr>
          <w:p w:rsidR="002F02F3" w:rsidRDefault="002F02F3" w:rsidP="00E0712F">
            <w:pPr>
              <w:rPr>
                <w:sz w:val="16"/>
                <w:szCs w:val="16"/>
              </w:rPr>
            </w:pPr>
          </w:p>
          <w:p w:rsidR="002F02F3" w:rsidRDefault="002F02F3" w:rsidP="00E0712F">
            <w:pPr>
              <w:rPr>
                <w:sz w:val="16"/>
                <w:szCs w:val="16"/>
              </w:rPr>
            </w:pPr>
          </w:p>
          <w:p w:rsidR="002F02F3" w:rsidRDefault="002F02F3" w:rsidP="00E0712F">
            <w:pPr>
              <w:rPr>
                <w:sz w:val="16"/>
                <w:szCs w:val="16"/>
              </w:rPr>
            </w:pPr>
          </w:p>
          <w:p w:rsidR="002F02F3" w:rsidRDefault="002F02F3" w:rsidP="00E0712F">
            <w:pPr>
              <w:rPr>
                <w:sz w:val="16"/>
                <w:szCs w:val="16"/>
              </w:rPr>
            </w:pPr>
          </w:p>
          <w:p w:rsidR="002F02F3" w:rsidRPr="00BC2A19" w:rsidRDefault="002F02F3" w:rsidP="00E0712F">
            <w:pPr>
              <w:rPr>
                <w:sz w:val="16"/>
                <w:szCs w:val="16"/>
              </w:rPr>
            </w:pPr>
          </w:p>
        </w:tc>
        <w:tc>
          <w:tcPr>
            <w:tcW w:w="1203" w:type="dxa"/>
          </w:tcPr>
          <w:p w:rsidR="002F02F3" w:rsidRPr="00BC2A19" w:rsidRDefault="002F02F3" w:rsidP="00E0712F">
            <w:pPr>
              <w:rPr>
                <w:sz w:val="16"/>
                <w:szCs w:val="16"/>
              </w:rPr>
            </w:pPr>
          </w:p>
        </w:tc>
        <w:tc>
          <w:tcPr>
            <w:tcW w:w="685" w:type="dxa"/>
          </w:tcPr>
          <w:p w:rsidR="002F02F3" w:rsidRPr="00BC2A19" w:rsidRDefault="002F02F3" w:rsidP="00E0712F">
            <w:pPr>
              <w:rPr>
                <w:sz w:val="16"/>
                <w:szCs w:val="16"/>
              </w:rPr>
            </w:pPr>
          </w:p>
        </w:tc>
        <w:tc>
          <w:tcPr>
            <w:tcW w:w="807" w:type="dxa"/>
          </w:tcPr>
          <w:p w:rsidR="002F02F3" w:rsidRPr="00BC2A19" w:rsidRDefault="002F02F3" w:rsidP="00E0712F">
            <w:pPr>
              <w:rPr>
                <w:sz w:val="16"/>
                <w:szCs w:val="16"/>
              </w:rPr>
            </w:pPr>
          </w:p>
        </w:tc>
      </w:tr>
      <w:tr w:rsidR="002F02F3" w:rsidRPr="00BC2A19" w:rsidTr="00E0712F">
        <w:tc>
          <w:tcPr>
            <w:tcW w:w="911" w:type="dxa"/>
            <w:vAlign w:val="center"/>
          </w:tcPr>
          <w:p w:rsidR="002F02F3" w:rsidRPr="00BC2A19" w:rsidRDefault="002F02F3" w:rsidP="00E0712F">
            <w:pPr>
              <w:jc w:val="center"/>
              <w:rPr>
                <w:sz w:val="16"/>
                <w:szCs w:val="16"/>
              </w:rPr>
            </w:pPr>
            <w:r w:rsidRPr="004571CC">
              <w:rPr>
                <w:b/>
                <w:sz w:val="16"/>
                <w:szCs w:val="16"/>
              </w:rPr>
              <w:t>2</w:t>
            </w:r>
            <w:r>
              <w:rPr>
                <w:sz w:val="16"/>
                <w:szCs w:val="16"/>
              </w:rPr>
              <w:t xml:space="preserve"> max. </w:t>
            </w:r>
          </w:p>
        </w:tc>
        <w:tc>
          <w:tcPr>
            <w:tcW w:w="4458" w:type="dxa"/>
            <w:vAlign w:val="center"/>
          </w:tcPr>
          <w:p w:rsidR="002F02F3" w:rsidRDefault="002F02F3" w:rsidP="00E0712F">
            <w:pPr>
              <w:rPr>
                <w:b/>
                <w:sz w:val="16"/>
                <w:szCs w:val="16"/>
              </w:rPr>
            </w:pPr>
            <w:r>
              <w:rPr>
                <w:b/>
                <w:sz w:val="16"/>
                <w:szCs w:val="16"/>
              </w:rPr>
              <w:t>Physical Education or Health:</w:t>
            </w:r>
          </w:p>
          <w:p w:rsidR="002F02F3" w:rsidRDefault="002F02F3" w:rsidP="00E0712F">
            <w:pPr>
              <w:rPr>
                <w:sz w:val="14"/>
                <w:szCs w:val="14"/>
              </w:rPr>
            </w:pPr>
            <w:r>
              <w:rPr>
                <w:sz w:val="14"/>
                <w:szCs w:val="14"/>
              </w:rPr>
              <w:t>*PE Fitness for Life, Health, Nutrition</w:t>
            </w:r>
          </w:p>
          <w:p w:rsidR="002F02F3" w:rsidRPr="00600C57" w:rsidRDefault="002F02F3" w:rsidP="00E0712F">
            <w:pPr>
              <w:rPr>
                <w:i/>
                <w:sz w:val="14"/>
                <w:szCs w:val="14"/>
              </w:rPr>
            </w:pPr>
            <w:r>
              <w:rPr>
                <w:i/>
                <w:sz w:val="14"/>
                <w:szCs w:val="14"/>
              </w:rPr>
              <w:t xml:space="preserve">(Must be applicable to elementary education core curriculum. Specific sports courses such as basketball, bowling, swimming, etc. do </w:t>
            </w:r>
            <w:r w:rsidRPr="00517E0E">
              <w:rPr>
                <w:i/>
                <w:sz w:val="14"/>
                <w:szCs w:val="14"/>
                <w:u w:val="single"/>
              </w:rPr>
              <w:t>not</w:t>
            </w:r>
            <w:r>
              <w:rPr>
                <w:i/>
                <w:sz w:val="14"/>
                <w:szCs w:val="14"/>
              </w:rPr>
              <w:t xml:space="preserve"> count.) </w:t>
            </w:r>
          </w:p>
        </w:tc>
        <w:tc>
          <w:tcPr>
            <w:tcW w:w="1286" w:type="dxa"/>
          </w:tcPr>
          <w:p w:rsidR="002F02F3" w:rsidRDefault="002F02F3" w:rsidP="00E0712F">
            <w:pPr>
              <w:rPr>
                <w:sz w:val="16"/>
                <w:szCs w:val="16"/>
              </w:rPr>
            </w:pPr>
          </w:p>
          <w:p w:rsidR="002F02F3" w:rsidRDefault="002F02F3" w:rsidP="00E0712F">
            <w:pPr>
              <w:rPr>
                <w:sz w:val="16"/>
                <w:szCs w:val="16"/>
              </w:rPr>
            </w:pPr>
          </w:p>
          <w:p w:rsidR="002F02F3" w:rsidRDefault="002F02F3" w:rsidP="00E0712F">
            <w:pPr>
              <w:rPr>
                <w:sz w:val="16"/>
                <w:szCs w:val="16"/>
              </w:rPr>
            </w:pPr>
          </w:p>
          <w:p w:rsidR="002F02F3" w:rsidRDefault="002F02F3" w:rsidP="00E0712F">
            <w:pPr>
              <w:rPr>
                <w:sz w:val="16"/>
                <w:szCs w:val="16"/>
              </w:rPr>
            </w:pPr>
          </w:p>
          <w:p w:rsidR="002F02F3" w:rsidRPr="00BC2A19" w:rsidRDefault="002F02F3" w:rsidP="00E0712F">
            <w:pPr>
              <w:rPr>
                <w:sz w:val="16"/>
                <w:szCs w:val="16"/>
              </w:rPr>
            </w:pPr>
          </w:p>
        </w:tc>
        <w:tc>
          <w:tcPr>
            <w:tcW w:w="1203" w:type="dxa"/>
          </w:tcPr>
          <w:p w:rsidR="002F02F3" w:rsidRPr="00BC2A19" w:rsidRDefault="002F02F3" w:rsidP="00E0712F">
            <w:pPr>
              <w:rPr>
                <w:sz w:val="16"/>
                <w:szCs w:val="16"/>
              </w:rPr>
            </w:pPr>
          </w:p>
        </w:tc>
        <w:tc>
          <w:tcPr>
            <w:tcW w:w="685" w:type="dxa"/>
          </w:tcPr>
          <w:p w:rsidR="002F02F3" w:rsidRPr="00BC2A19" w:rsidRDefault="002F02F3" w:rsidP="00E0712F">
            <w:pPr>
              <w:rPr>
                <w:sz w:val="16"/>
                <w:szCs w:val="16"/>
              </w:rPr>
            </w:pPr>
          </w:p>
        </w:tc>
        <w:tc>
          <w:tcPr>
            <w:tcW w:w="807" w:type="dxa"/>
          </w:tcPr>
          <w:p w:rsidR="002F02F3" w:rsidRPr="00BC2A19" w:rsidRDefault="002F02F3" w:rsidP="00E0712F">
            <w:pPr>
              <w:rPr>
                <w:sz w:val="16"/>
                <w:szCs w:val="16"/>
              </w:rPr>
            </w:pPr>
          </w:p>
        </w:tc>
      </w:tr>
      <w:tr w:rsidR="002F02F3" w:rsidRPr="00BC2A19" w:rsidTr="00E0712F">
        <w:tc>
          <w:tcPr>
            <w:tcW w:w="8543" w:type="dxa"/>
            <w:gridSpan w:val="5"/>
            <w:vAlign w:val="center"/>
          </w:tcPr>
          <w:p w:rsidR="002F02F3" w:rsidRDefault="002F02F3" w:rsidP="00E0712F">
            <w:pPr>
              <w:jc w:val="right"/>
              <w:rPr>
                <w:sz w:val="16"/>
                <w:szCs w:val="16"/>
              </w:rPr>
            </w:pPr>
          </w:p>
          <w:p w:rsidR="002F02F3" w:rsidRDefault="002F02F3" w:rsidP="00E0712F">
            <w:pPr>
              <w:jc w:val="right"/>
              <w:rPr>
                <w:sz w:val="16"/>
                <w:szCs w:val="16"/>
              </w:rPr>
            </w:pPr>
            <w:r>
              <w:rPr>
                <w:sz w:val="16"/>
                <w:szCs w:val="16"/>
              </w:rPr>
              <w:t>Total must be between 27-38 semester credit hours.</w:t>
            </w:r>
          </w:p>
          <w:p w:rsidR="002F02F3" w:rsidRPr="00BC2A19" w:rsidRDefault="002F02F3" w:rsidP="00E0712F">
            <w:pPr>
              <w:jc w:val="right"/>
              <w:rPr>
                <w:sz w:val="16"/>
                <w:szCs w:val="16"/>
              </w:rPr>
            </w:pPr>
          </w:p>
        </w:tc>
        <w:tc>
          <w:tcPr>
            <w:tcW w:w="807" w:type="dxa"/>
          </w:tcPr>
          <w:p w:rsidR="002F02F3" w:rsidRPr="00BC2A19" w:rsidRDefault="002F02F3" w:rsidP="00E0712F">
            <w:pPr>
              <w:rPr>
                <w:sz w:val="16"/>
                <w:szCs w:val="16"/>
              </w:rPr>
            </w:pPr>
          </w:p>
        </w:tc>
      </w:tr>
    </w:tbl>
    <w:p w:rsidR="00EF54F7" w:rsidRDefault="00EF54F7">
      <w:pPr>
        <w:rPr>
          <w:b/>
          <w:szCs w:val="24"/>
        </w:rPr>
      </w:pPr>
      <w:r>
        <w:rPr>
          <w:b/>
          <w:szCs w:val="24"/>
        </w:rPr>
        <w:br w:type="page"/>
      </w:r>
    </w:p>
    <w:p w:rsidR="00EF54F7" w:rsidRDefault="00EF54F7" w:rsidP="003F77F7">
      <w:pPr>
        <w:jc w:val="center"/>
        <w:rPr>
          <w:b/>
          <w:szCs w:val="24"/>
        </w:rPr>
      </w:pPr>
      <w:r>
        <w:rPr>
          <w:b/>
          <w:szCs w:val="24"/>
        </w:rPr>
        <w:lastRenderedPageBreak/>
        <w:t>APPENDIX C</w:t>
      </w:r>
    </w:p>
    <w:p w:rsidR="00EF54F7" w:rsidRDefault="00EF54F7" w:rsidP="003F77F7">
      <w:pPr>
        <w:jc w:val="center"/>
        <w:rPr>
          <w:b/>
          <w:szCs w:val="24"/>
        </w:rPr>
      </w:pPr>
    </w:p>
    <w:p w:rsidR="00F6121E" w:rsidRPr="00F6121E" w:rsidRDefault="00F6121E" w:rsidP="00F6121E">
      <w:pPr>
        <w:jc w:val="center"/>
        <w:outlineLvl w:val="1"/>
        <w:rPr>
          <w:b/>
          <w:bCs/>
          <w:szCs w:val="24"/>
        </w:rPr>
      </w:pPr>
      <w:r w:rsidRPr="00F6121E">
        <w:rPr>
          <w:b/>
          <w:bCs/>
          <w:szCs w:val="24"/>
        </w:rPr>
        <w:t>Weber State University</w:t>
      </w:r>
    </w:p>
    <w:p w:rsidR="00F6121E" w:rsidRPr="00F6121E" w:rsidRDefault="00F6121E" w:rsidP="00F6121E">
      <w:pPr>
        <w:jc w:val="center"/>
        <w:outlineLvl w:val="1"/>
        <w:rPr>
          <w:b/>
          <w:bCs/>
          <w:szCs w:val="24"/>
        </w:rPr>
      </w:pPr>
      <w:r w:rsidRPr="00F6121E">
        <w:rPr>
          <w:b/>
          <w:bCs/>
          <w:szCs w:val="24"/>
        </w:rPr>
        <w:t>Teacher Education Standards of Ethical Conduct</w:t>
      </w:r>
    </w:p>
    <w:p w:rsidR="00F6121E" w:rsidRPr="00F6121E" w:rsidRDefault="00F6121E" w:rsidP="00F6121E">
      <w:pPr>
        <w:outlineLvl w:val="1"/>
        <w:rPr>
          <w:bCs/>
          <w:szCs w:val="36"/>
        </w:rPr>
      </w:pPr>
    </w:p>
    <w:p w:rsidR="00F6121E" w:rsidRPr="00F6121E" w:rsidRDefault="00F6121E" w:rsidP="00F6121E">
      <w:pPr>
        <w:outlineLvl w:val="1"/>
        <w:rPr>
          <w:bCs/>
          <w:sz w:val="23"/>
          <w:szCs w:val="23"/>
        </w:rPr>
      </w:pPr>
      <w:r w:rsidRPr="00F6121E">
        <w:rPr>
          <w:bCs/>
          <w:sz w:val="23"/>
          <w:szCs w:val="23"/>
        </w:rPr>
        <w:t>Based on</w:t>
      </w:r>
    </w:p>
    <w:p w:rsidR="00F6121E" w:rsidRPr="00F6121E" w:rsidRDefault="00F6121E" w:rsidP="00F6121E">
      <w:pPr>
        <w:ind w:firstLine="720"/>
        <w:outlineLvl w:val="1"/>
        <w:rPr>
          <w:bCs/>
          <w:sz w:val="23"/>
          <w:szCs w:val="23"/>
        </w:rPr>
      </w:pPr>
      <w:r w:rsidRPr="00F6121E">
        <w:rPr>
          <w:bCs/>
          <w:sz w:val="23"/>
          <w:szCs w:val="23"/>
        </w:rPr>
        <w:t>Utah Educator Standards (</w:t>
      </w:r>
      <w:hyperlink r:id="rId33" w:anchor="E3" w:history="1">
        <w:r w:rsidRPr="007A607C">
          <w:rPr>
            <w:bCs/>
            <w:color w:val="0000FF"/>
            <w:sz w:val="23"/>
            <w:szCs w:val="23"/>
            <w:u w:val="single"/>
          </w:rPr>
          <w:t>http://www.rules.utah.gov/publicat/code/r277/r277-515.htm#E3</w:t>
        </w:r>
      </w:hyperlink>
      <w:r w:rsidRPr="00F6121E">
        <w:rPr>
          <w:bCs/>
          <w:sz w:val="23"/>
          <w:szCs w:val="23"/>
        </w:rPr>
        <w:t>)</w:t>
      </w:r>
    </w:p>
    <w:p w:rsidR="00F6121E" w:rsidRPr="00F6121E" w:rsidRDefault="00F6121E" w:rsidP="00F6121E">
      <w:pPr>
        <w:outlineLvl w:val="1"/>
        <w:rPr>
          <w:bCs/>
          <w:sz w:val="23"/>
          <w:szCs w:val="23"/>
        </w:rPr>
      </w:pPr>
      <w:r w:rsidRPr="00F6121E">
        <w:rPr>
          <w:bCs/>
          <w:sz w:val="23"/>
          <w:szCs w:val="23"/>
        </w:rPr>
        <w:tab/>
        <w:t>Weber State University Student Code (PPM 6-22)</w:t>
      </w:r>
      <w:r w:rsidRPr="00F6121E">
        <w:rPr>
          <w:bCs/>
          <w:sz w:val="23"/>
          <w:szCs w:val="23"/>
        </w:rPr>
        <w:tab/>
      </w:r>
      <w:r w:rsidRPr="00F6121E">
        <w:rPr>
          <w:bCs/>
          <w:sz w:val="23"/>
          <w:szCs w:val="23"/>
        </w:rPr>
        <w:tab/>
      </w:r>
      <w:r w:rsidRPr="00F6121E">
        <w:rPr>
          <w:bCs/>
          <w:sz w:val="23"/>
          <w:szCs w:val="23"/>
        </w:rPr>
        <w:tab/>
      </w:r>
    </w:p>
    <w:p w:rsidR="00F6121E" w:rsidRPr="00F6121E" w:rsidRDefault="00F6121E" w:rsidP="00F6121E">
      <w:pPr>
        <w:ind w:right="-360"/>
        <w:outlineLvl w:val="1"/>
        <w:rPr>
          <w:rFonts w:asciiTheme="minorHAnsi" w:eastAsiaTheme="minorHAnsi" w:hAnsiTheme="minorHAnsi" w:cstheme="minorBidi"/>
          <w:i/>
          <w:iCs/>
          <w:sz w:val="23"/>
          <w:szCs w:val="23"/>
        </w:rPr>
      </w:pPr>
      <w:r w:rsidRPr="00F6121E">
        <w:rPr>
          <w:bCs/>
          <w:sz w:val="23"/>
          <w:szCs w:val="23"/>
        </w:rPr>
        <w:tab/>
      </w:r>
      <w:r w:rsidRPr="00F6121E">
        <w:rPr>
          <w:bCs/>
          <w:sz w:val="23"/>
          <w:szCs w:val="23"/>
        </w:rPr>
        <w:tab/>
      </w:r>
    </w:p>
    <w:p w:rsidR="00F6121E" w:rsidRPr="00F6121E" w:rsidRDefault="00F6121E" w:rsidP="00F6121E">
      <w:pPr>
        <w:outlineLvl w:val="1"/>
        <w:rPr>
          <w:bCs/>
          <w:sz w:val="23"/>
          <w:szCs w:val="23"/>
        </w:rPr>
      </w:pPr>
      <w:r w:rsidRPr="00F6121E">
        <w:rPr>
          <w:bCs/>
          <w:sz w:val="23"/>
          <w:szCs w:val="23"/>
        </w:rPr>
        <w:t xml:space="preserve">Weber State University Teacher Education students shall adhere to the Utah Educator Standards as found in the Utah Administrative Code, Rule R277-515 and the Weber State University Student Code (PPM 6-22). Additionally, students’ conduct in the classroom and field should adhere to the following Teacher Education Professional Standards. </w:t>
      </w:r>
    </w:p>
    <w:p w:rsidR="00F6121E" w:rsidRPr="00F6121E" w:rsidRDefault="00F6121E" w:rsidP="00F6121E">
      <w:pPr>
        <w:outlineLvl w:val="1"/>
        <w:rPr>
          <w:b/>
          <w:bCs/>
          <w:i/>
          <w:sz w:val="23"/>
          <w:szCs w:val="23"/>
        </w:rPr>
      </w:pPr>
    </w:p>
    <w:p w:rsidR="00F6121E" w:rsidRPr="00F6121E" w:rsidRDefault="00F6121E" w:rsidP="00F6121E">
      <w:pPr>
        <w:tabs>
          <w:tab w:val="left" w:pos="1440"/>
          <w:tab w:val="left" w:pos="1800"/>
        </w:tabs>
        <w:rPr>
          <w:rFonts w:eastAsia="Calibri"/>
          <w:sz w:val="23"/>
          <w:szCs w:val="23"/>
        </w:rPr>
      </w:pPr>
      <w:r w:rsidRPr="00F6121E">
        <w:rPr>
          <w:rFonts w:eastAsia="Calibri"/>
          <w:b/>
          <w:sz w:val="23"/>
          <w:szCs w:val="23"/>
        </w:rPr>
        <w:t>Standard I:</w:t>
      </w:r>
      <w:r w:rsidRPr="00F6121E">
        <w:rPr>
          <w:rFonts w:eastAsia="Calibri"/>
          <w:b/>
          <w:sz w:val="23"/>
          <w:szCs w:val="23"/>
        </w:rPr>
        <w:tab/>
        <w:t xml:space="preserve">Professional Behavior and Ethical Conduct </w:t>
      </w:r>
      <w:r w:rsidRPr="00F6121E">
        <w:rPr>
          <w:rFonts w:eastAsia="Calibri"/>
          <w:sz w:val="23"/>
          <w:szCs w:val="23"/>
        </w:rPr>
        <w:t xml:space="preserve">such as (but not limited to): </w:t>
      </w:r>
    </w:p>
    <w:p w:rsidR="00F6121E" w:rsidRPr="00F6121E" w:rsidRDefault="00F6121E" w:rsidP="00F6121E">
      <w:pPr>
        <w:numPr>
          <w:ilvl w:val="0"/>
          <w:numId w:val="42"/>
        </w:numPr>
        <w:contextualSpacing/>
        <w:rPr>
          <w:rFonts w:eastAsia="Calibri"/>
          <w:sz w:val="23"/>
          <w:szCs w:val="23"/>
        </w:rPr>
      </w:pPr>
      <w:r w:rsidRPr="00F6121E">
        <w:rPr>
          <w:rFonts w:eastAsia="Calibri"/>
          <w:sz w:val="23"/>
          <w:szCs w:val="23"/>
        </w:rPr>
        <w:t xml:space="preserve">Respect personal, academic, and professional rights and responsibilities of others. </w:t>
      </w:r>
    </w:p>
    <w:p w:rsidR="00F6121E" w:rsidRPr="00F6121E" w:rsidRDefault="00F6121E" w:rsidP="00F6121E">
      <w:pPr>
        <w:numPr>
          <w:ilvl w:val="0"/>
          <w:numId w:val="42"/>
        </w:numPr>
        <w:contextualSpacing/>
        <w:rPr>
          <w:rFonts w:eastAsia="Calibri"/>
          <w:sz w:val="23"/>
          <w:szCs w:val="23"/>
        </w:rPr>
      </w:pPr>
      <w:r w:rsidRPr="00F6121E">
        <w:rPr>
          <w:rFonts w:eastAsia="Calibri"/>
          <w:sz w:val="23"/>
          <w:szCs w:val="23"/>
        </w:rPr>
        <w:t>Maintain dignity of the teaching profession by respecting/obeying laws, exemplifying honesty and integrity.</w:t>
      </w:r>
    </w:p>
    <w:p w:rsidR="00F6121E" w:rsidRPr="00F6121E" w:rsidRDefault="00F6121E" w:rsidP="00F6121E">
      <w:pPr>
        <w:numPr>
          <w:ilvl w:val="0"/>
          <w:numId w:val="42"/>
        </w:numPr>
        <w:contextualSpacing/>
        <w:rPr>
          <w:rFonts w:eastAsia="Calibri"/>
          <w:sz w:val="23"/>
          <w:szCs w:val="23"/>
        </w:rPr>
      </w:pPr>
      <w:r w:rsidRPr="00F6121E">
        <w:rPr>
          <w:rFonts w:eastAsia="Calibri"/>
          <w:sz w:val="23"/>
          <w:szCs w:val="23"/>
        </w:rPr>
        <w:t xml:space="preserve">Accord just and equitable treatment to all members of the profession, including all individuals associated with the teacher preparation program. </w:t>
      </w:r>
    </w:p>
    <w:p w:rsidR="00F6121E" w:rsidRPr="00F6121E" w:rsidRDefault="00F6121E" w:rsidP="00F6121E">
      <w:pPr>
        <w:numPr>
          <w:ilvl w:val="0"/>
          <w:numId w:val="42"/>
        </w:numPr>
        <w:contextualSpacing/>
        <w:rPr>
          <w:rFonts w:eastAsia="Calibri"/>
          <w:sz w:val="23"/>
          <w:szCs w:val="23"/>
        </w:rPr>
      </w:pPr>
      <w:r w:rsidRPr="00F6121E">
        <w:rPr>
          <w:rFonts w:eastAsia="Calibri"/>
          <w:sz w:val="23"/>
          <w:szCs w:val="23"/>
        </w:rPr>
        <w:t>Demonstrate respect for the dignity, individuality, culture, and values of each person.</w:t>
      </w:r>
    </w:p>
    <w:p w:rsidR="00F6121E" w:rsidRPr="00F6121E" w:rsidRDefault="00F6121E" w:rsidP="00F6121E">
      <w:pPr>
        <w:numPr>
          <w:ilvl w:val="0"/>
          <w:numId w:val="42"/>
        </w:numPr>
        <w:contextualSpacing/>
        <w:rPr>
          <w:rFonts w:eastAsia="Calibri"/>
          <w:sz w:val="23"/>
          <w:szCs w:val="23"/>
        </w:rPr>
      </w:pPr>
      <w:r w:rsidRPr="00F6121E">
        <w:rPr>
          <w:rFonts w:eastAsia="Calibri"/>
          <w:sz w:val="23"/>
          <w:szCs w:val="23"/>
        </w:rPr>
        <w:t>Cooperate with teacher education established policies and procedures.</w:t>
      </w:r>
    </w:p>
    <w:p w:rsidR="00F6121E" w:rsidRPr="00F6121E" w:rsidRDefault="00F6121E" w:rsidP="00F6121E">
      <w:pPr>
        <w:numPr>
          <w:ilvl w:val="0"/>
          <w:numId w:val="42"/>
        </w:numPr>
        <w:contextualSpacing/>
        <w:rPr>
          <w:rFonts w:eastAsia="Calibri"/>
          <w:sz w:val="23"/>
          <w:szCs w:val="23"/>
        </w:rPr>
      </w:pPr>
      <w:r w:rsidRPr="00F6121E">
        <w:rPr>
          <w:rFonts w:eastAsia="Calibri"/>
          <w:sz w:val="23"/>
          <w:szCs w:val="23"/>
        </w:rPr>
        <w:t>Work compatibly with other students, staff, and faculty.</w:t>
      </w:r>
    </w:p>
    <w:p w:rsidR="00F6121E" w:rsidRPr="00F6121E" w:rsidRDefault="00F6121E" w:rsidP="00F6121E">
      <w:pPr>
        <w:numPr>
          <w:ilvl w:val="0"/>
          <w:numId w:val="42"/>
        </w:numPr>
        <w:contextualSpacing/>
        <w:rPr>
          <w:rFonts w:eastAsia="Calibri"/>
          <w:sz w:val="23"/>
          <w:szCs w:val="23"/>
        </w:rPr>
      </w:pPr>
      <w:r w:rsidRPr="00F6121E">
        <w:rPr>
          <w:rFonts w:eastAsia="Calibri"/>
          <w:sz w:val="23"/>
          <w:szCs w:val="23"/>
        </w:rPr>
        <w:t xml:space="preserve">Demonstrate commitment and dedication in preparing to teach. </w:t>
      </w:r>
    </w:p>
    <w:p w:rsidR="00F6121E" w:rsidRPr="00F6121E" w:rsidRDefault="00F6121E" w:rsidP="00F6121E">
      <w:pPr>
        <w:numPr>
          <w:ilvl w:val="0"/>
          <w:numId w:val="42"/>
        </w:numPr>
        <w:contextualSpacing/>
        <w:rPr>
          <w:rFonts w:eastAsia="Calibri"/>
          <w:sz w:val="23"/>
          <w:szCs w:val="23"/>
        </w:rPr>
      </w:pPr>
      <w:r w:rsidRPr="00F6121E">
        <w:rPr>
          <w:rFonts w:eastAsia="Calibri"/>
          <w:sz w:val="23"/>
          <w:szCs w:val="23"/>
        </w:rPr>
        <w:t>Assume personal responsibility for actions and consequences.</w:t>
      </w:r>
    </w:p>
    <w:p w:rsidR="00F6121E" w:rsidRPr="00F6121E" w:rsidRDefault="00F6121E" w:rsidP="00F6121E">
      <w:pPr>
        <w:numPr>
          <w:ilvl w:val="0"/>
          <w:numId w:val="42"/>
        </w:numPr>
        <w:contextualSpacing/>
        <w:rPr>
          <w:rFonts w:eastAsia="Calibri"/>
          <w:sz w:val="23"/>
          <w:szCs w:val="23"/>
        </w:rPr>
      </w:pPr>
      <w:r w:rsidRPr="00F6121E">
        <w:rPr>
          <w:rFonts w:eastAsia="Calibri"/>
          <w:sz w:val="23"/>
          <w:szCs w:val="23"/>
        </w:rPr>
        <w:t>Be responsible for timely attendance.</w:t>
      </w:r>
    </w:p>
    <w:p w:rsidR="00F6121E" w:rsidRPr="00F6121E" w:rsidRDefault="00F6121E" w:rsidP="00F6121E">
      <w:pPr>
        <w:numPr>
          <w:ilvl w:val="0"/>
          <w:numId w:val="42"/>
        </w:numPr>
        <w:contextualSpacing/>
        <w:rPr>
          <w:rFonts w:eastAsia="Calibri"/>
          <w:sz w:val="23"/>
          <w:szCs w:val="23"/>
        </w:rPr>
      </w:pPr>
      <w:r w:rsidRPr="00F6121E">
        <w:rPr>
          <w:rFonts w:eastAsia="Calibri"/>
          <w:sz w:val="23"/>
          <w:szCs w:val="23"/>
        </w:rPr>
        <w:t>Maintain professional dress while in the field setting.</w:t>
      </w:r>
    </w:p>
    <w:p w:rsidR="00F6121E" w:rsidRPr="00F6121E" w:rsidRDefault="00F6121E" w:rsidP="00F6121E">
      <w:pPr>
        <w:numPr>
          <w:ilvl w:val="0"/>
          <w:numId w:val="42"/>
        </w:numPr>
        <w:contextualSpacing/>
        <w:rPr>
          <w:rFonts w:eastAsia="Calibri"/>
          <w:sz w:val="23"/>
          <w:szCs w:val="23"/>
        </w:rPr>
      </w:pPr>
      <w:r w:rsidRPr="00F6121E">
        <w:rPr>
          <w:rFonts w:eastAsiaTheme="minorHAnsi"/>
          <w:sz w:val="23"/>
          <w:szCs w:val="23"/>
        </w:rPr>
        <w:t>Demonstrate professional behavior in class or field assignments.</w:t>
      </w:r>
    </w:p>
    <w:p w:rsidR="00F6121E" w:rsidRPr="00F6121E" w:rsidRDefault="00F6121E" w:rsidP="00F6121E">
      <w:pPr>
        <w:numPr>
          <w:ilvl w:val="0"/>
          <w:numId w:val="42"/>
        </w:numPr>
        <w:contextualSpacing/>
        <w:rPr>
          <w:rFonts w:eastAsia="Calibri"/>
          <w:sz w:val="23"/>
          <w:szCs w:val="23"/>
        </w:rPr>
      </w:pPr>
      <w:r w:rsidRPr="00F6121E">
        <w:rPr>
          <w:rFonts w:eastAsia="Calibri"/>
          <w:sz w:val="23"/>
          <w:szCs w:val="23"/>
        </w:rPr>
        <w:t>Do own work on assignments and exams (unless specifically directed to collaborate) including accurately citing work and avoiding plagiarism</w:t>
      </w:r>
    </w:p>
    <w:p w:rsidR="00F6121E" w:rsidRPr="00F6121E" w:rsidRDefault="00F6121E" w:rsidP="00F6121E">
      <w:pPr>
        <w:numPr>
          <w:ilvl w:val="0"/>
          <w:numId w:val="42"/>
        </w:numPr>
        <w:rPr>
          <w:rFonts w:asciiTheme="minorHAnsi" w:eastAsiaTheme="minorHAnsi" w:hAnsiTheme="minorHAnsi" w:cstheme="minorBidi"/>
          <w:sz w:val="23"/>
          <w:szCs w:val="23"/>
        </w:rPr>
      </w:pPr>
      <w:r w:rsidRPr="00F6121E">
        <w:rPr>
          <w:rFonts w:eastAsiaTheme="minorHAnsi"/>
          <w:sz w:val="23"/>
          <w:szCs w:val="23"/>
        </w:rPr>
        <w:t>Exhibit a positive attitude toward the education profession and course content area.</w:t>
      </w:r>
    </w:p>
    <w:p w:rsidR="00F6121E" w:rsidRPr="00F6121E" w:rsidRDefault="00F6121E" w:rsidP="00F6121E">
      <w:pPr>
        <w:numPr>
          <w:ilvl w:val="0"/>
          <w:numId w:val="42"/>
        </w:numPr>
        <w:rPr>
          <w:rFonts w:asciiTheme="minorHAnsi" w:eastAsiaTheme="minorHAnsi" w:hAnsiTheme="minorHAnsi" w:cstheme="minorBidi"/>
          <w:sz w:val="23"/>
          <w:szCs w:val="23"/>
        </w:rPr>
      </w:pPr>
      <w:r w:rsidRPr="00F6121E">
        <w:rPr>
          <w:rFonts w:eastAsiaTheme="minorHAnsi"/>
          <w:sz w:val="23"/>
          <w:szCs w:val="23"/>
        </w:rPr>
        <w:t>Develop and adhere to appropriate professional boundaries in all relationships with field experience students</w:t>
      </w:r>
      <w:r w:rsidRPr="00F6121E">
        <w:rPr>
          <w:rFonts w:asciiTheme="minorHAnsi" w:eastAsiaTheme="minorHAnsi" w:hAnsiTheme="minorHAnsi" w:cstheme="minorBidi"/>
          <w:sz w:val="23"/>
          <w:szCs w:val="23"/>
        </w:rPr>
        <w:t xml:space="preserve">.  </w:t>
      </w:r>
    </w:p>
    <w:p w:rsidR="00F6121E" w:rsidRPr="00F6121E" w:rsidRDefault="00F6121E" w:rsidP="00F6121E">
      <w:pPr>
        <w:numPr>
          <w:ilvl w:val="0"/>
          <w:numId w:val="42"/>
        </w:numPr>
        <w:contextualSpacing/>
        <w:rPr>
          <w:rFonts w:eastAsia="Calibri"/>
          <w:sz w:val="23"/>
          <w:szCs w:val="23"/>
        </w:rPr>
      </w:pPr>
      <w:r w:rsidRPr="00F6121E">
        <w:rPr>
          <w:rFonts w:eastAsia="Calibri"/>
          <w:sz w:val="23"/>
          <w:szCs w:val="23"/>
        </w:rPr>
        <w:t xml:space="preserve">Safeguard others from conditions detrimental to learning, emotional or physical health, or safety. </w:t>
      </w:r>
    </w:p>
    <w:p w:rsidR="00F6121E" w:rsidRPr="00F6121E" w:rsidRDefault="00F6121E" w:rsidP="00F6121E">
      <w:pPr>
        <w:numPr>
          <w:ilvl w:val="0"/>
          <w:numId w:val="42"/>
        </w:numPr>
        <w:rPr>
          <w:rFonts w:eastAsiaTheme="minorHAnsi"/>
          <w:sz w:val="23"/>
          <w:szCs w:val="23"/>
        </w:rPr>
      </w:pPr>
      <w:r w:rsidRPr="00F6121E">
        <w:rPr>
          <w:rFonts w:eastAsiaTheme="minorHAnsi"/>
          <w:sz w:val="23"/>
          <w:szCs w:val="23"/>
        </w:rPr>
        <w:t>Comply with all rules and regulations of the local school(s) for any field assignment or class assignment.</w:t>
      </w:r>
    </w:p>
    <w:p w:rsidR="00F6121E" w:rsidRPr="00F6121E" w:rsidRDefault="00F6121E" w:rsidP="00F6121E">
      <w:pPr>
        <w:numPr>
          <w:ilvl w:val="0"/>
          <w:numId w:val="42"/>
        </w:numPr>
        <w:contextualSpacing/>
        <w:rPr>
          <w:rFonts w:eastAsia="Calibri"/>
          <w:sz w:val="23"/>
          <w:szCs w:val="23"/>
        </w:rPr>
      </w:pPr>
      <w:r w:rsidRPr="00F6121E">
        <w:rPr>
          <w:rFonts w:eastAsia="Calibri"/>
          <w:sz w:val="23"/>
          <w:szCs w:val="23"/>
        </w:rPr>
        <w:t>Use technology appropriately (at WSU and field) including</w:t>
      </w:r>
    </w:p>
    <w:p w:rsidR="00F6121E" w:rsidRPr="00F6121E" w:rsidRDefault="00F6121E" w:rsidP="00F6121E">
      <w:pPr>
        <w:numPr>
          <w:ilvl w:val="1"/>
          <w:numId w:val="42"/>
        </w:numPr>
        <w:contextualSpacing/>
        <w:rPr>
          <w:rFonts w:eastAsia="Calibri"/>
          <w:sz w:val="23"/>
          <w:szCs w:val="23"/>
        </w:rPr>
      </w:pPr>
      <w:r w:rsidRPr="00F6121E">
        <w:rPr>
          <w:rFonts w:eastAsiaTheme="minorHAnsi"/>
          <w:sz w:val="23"/>
          <w:szCs w:val="23"/>
        </w:rPr>
        <w:t>using email and other web-based communication tools (e.g. social networks) in a responsible and professional manner at all times.</w:t>
      </w:r>
    </w:p>
    <w:p w:rsidR="00F6121E" w:rsidRPr="00F6121E" w:rsidRDefault="00F6121E" w:rsidP="00F6121E">
      <w:pPr>
        <w:numPr>
          <w:ilvl w:val="1"/>
          <w:numId w:val="42"/>
        </w:numPr>
        <w:contextualSpacing/>
        <w:rPr>
          <w:rFonts w:eastAsia="Calibri"/>
          <w:sz w:val="23"/>
          <w:szCs w:val="23"/>
        </w:rPr>
      </w:pPr>
      <w:r w:rsidRPr="00F6121E">
        <w:rPr>
          <w:rFonts w:eastAsiaTheme="minorHAnsi"/>
          <w:sz w:val="23"/>
          <w:szCs w:val="23"/>
        </w:rPr>
        <w:t>using computing resources in a responsible, ethical and professional manner and refraining from using computers in ways such as</w:t>
      </w:r>
    </w:p>
    <w:p w:rsidR="00F6121E" w:rsidRPr="00F6121E" w:rsidRDefault="00F6121E" w:rsidP="00F6121E">
      <w:pPr>
        <w:numPr>
          <w:ilvl w:val="0"/>
          <w:numId w:val="41"/>
        </w:numPr>
        <w:tabs>
          <w:tab w:val="num" w:pos="300"/>
        </w:tabs>
        <w:ind w:left="1800"/>
        <w:rPr>
          <w:rFonts w:eastAsiaTheme="minorHAnsi"/>
          <w:sz w:val="23"/>
          <w:szCs w:val="23"/>
        </w:rPr>
      </w:pPr>
      <w:r w:rsidRPr="00F6121E">
        <w:rPr>
          <w:rFonts w:eastAsiaTheme="minorHAnsi"/>
          <w:sz w:val="23"/>
          <w:szCs w:val="23"/>
        </w:rPr>
        <w:t>Displaying sexually explicit or other inappropriate materials</w:t>
      </w:r>
    </w:p>
    <w:p w:rsidR="00F6121E" w:rsidRPr="00F6121E" w:rsidRDefault="00F6121E" w:rsidP="00F6121E">
      <w:pPr>
        <w:numPr>
          <w:ilvl w:val="0"/>
          <w:numId w:val="41"/>
        </w:numPr>
        <w:tabs>
          <w:tab w:val="num" w:pos="300"/>
        </w:tabs>
        <w:ind w:left="1800"/>
        <w:rPr>
          <w:rFonts w:eastAsiaTheme="minorHAnsi"/>
          <w:sz w:val="23"/>
          <w:szCs w:val="23"/>
        </w:rPr>
      </w:pPr>
      <w:r w:rsidRPr="00F6121E">
        <w:rPr>
          <w:rFonts w:eastAsiaTheme="minorHAnsi"/>
          <w:sz w:val="23"/>
          <w:szCs w:val="23"/>
        </w:rPr>
        <w:t>Sending, forwarding or condoning harassing, fraudulent, threatening, or discriminatory communications of any kind,</w:t>
      </w:r>
    </w:p>
    <w:p w:rsidR="00F6121E" w:rsidRPr="00F6121E" w:rsidRDefault="00F6121E" w:rsidP="00F6121E">
      <w:pPr>
        <w:numPr>
          <w:ilvl w:val="0"/>
          <w:numId w:val="41"/>
        </w:numPr>
        <w:tabs>
          <w:tab w:val="num" w:pos="300"/>
        </w:tabs>
        <w:ind w:left="1800"/>
        <w:rPr>
          <w:rFonts w:eastAsiaTheme="minorHAnsi"/>
          <w:sz w:val="23"/>
          <w:szCs w:val="23"/>
        </w:rPr>
      </w:pPr>
      <w:r w:rsidRPr="00F6121E">
        <w:rPr>
          <w:rFonts w:eastAsiaTheme="minorHAnsi"/>
          <w:sz w:val="23"/>
          <w:szCs w:val="23"/>
        </w:rPr>
        <w:t>Breaking into, hacking or obtaining unauthorized access to any computer, or sharing other person’s password or user account</w:t>
      </w:r>
    </w:p>
    <w:p w:rsidR="00F6121E" w:rsidRPr="00F6121E" w:rsidRDefault="00F6121E" w:rsidP="00F6121E">
      <w:pPr>
        <w:numPr>
          <w:ilvl w:val="0"/>
          <w:numId w:val="41"/>
        </w:numPr>
        <w:tabs>
          <w:tab w:val="num" w:pos="300"/>
        </w:tabs>
        <w:ind w:left="1800"/>
        <w:rPr>
          <w:rFonts w:eastAsiaTheme="minorHAnsi"/>
          <w:sz w:val="23"/>
          <w:szCs w:val="23"/>
        </w:rPr>
      </w:pPr>
      <w:r w:rsidRPr="00F6121E">
        <w:rPr>
          <w:rFonts w:eastAsiaTheme="minorHAnsi"/>
          <w:sz w:val="23"/>
          <w:szCs w:val="23"/>
        </w:rPr>
        <w:t>Any other illegal actions, including copyright violations.</w:t>
      </w:r>
    </w:p>
    <w:p w:rsidR="00F6121E" w:rsidRPr="00F6121E" w:rsidRDefault="00F6121E" w:rsidP="00F6121E">
      <w:pPr>
        <w:numPr>
          <w:ilvl w:val="1"/>
          <w:numId w:val="42"/>
        </w:numPr>
        <w:contextualSpacing/>
        <w:rPr>
          <w:rFonts w:eastAsia="Calibri"/>
          <w:sz w:val="23"/>
          <w:szCs w:val="23"/>
        </w:rPr>
      </w:pPr>
      <w:r w:rsidRPr="00F6121E">
        <w:rPr>
          <w:rFonts w:eastAsia="Calibri"/>
          <w:sz w:val="23"/>
          <w:szCs w:val="23"/>
        </w:rPr>
        <w:t>Adhering to technology-use policies during class time.</w:t>
      </w:r>
    </w:p>
    <w:p w:rsidR="007A607C" w:rsidRDefault="007A607C">
      <w:pPr>
        <w:rPr>
          <w:rFonts w:eastAsia="Calibri"/>
          <w:b/>
          <w:sz w:val="23"/>
          <w:szCs w:val="23"/>
        </w:rPr>
      </w:pPr>
      <w:r>
        <w:rPr>
          <w:rFonts w:eastAsia="Calibri"/>
          <w:b/>
          <w:sz w:val="23"/>
          <w:szCs w:val="23"/>
        </w:rPr>
        <w:br w:type="page"/>
      </w:r>
    </w:p>
    <w:p w:rsidR="00F6121E" w:rsidRPr="00F6121E" w:rsidRDefault="00F6121E" w:rsidP="00F6121E">
      <w:pPr>
        <w:ind w:left="720" w:hanging="720"/>
        <w:rPr>
          <w:rFonts w:eastAsia="Calibri"/>
          <w:sz w:val="23"/>
          <w:szCs w:val="23"/>
        </w:rPr>
      </w:pPr>
      <w:r w:rsidRPr="00F6121E">
        <w:rPr>
          <w:rFonts w:eastAsia="Calibri"/>
          <w:b/>
          <w:sz w:val="23"/>
          <w:szCs w:val="23"/>
        </w:rPr>
        <w:lastRenderedPageBreak/>
        <w:t>Standard II:</w:t>
      </w:r>
      <w:r w:rsidRPr="00F6121E">
        <w:rPr>
          <w:rFonts w:eastAsia="Calibri"/>
          <w:b/>
          <w:sz w:val="23"/>
          <w:szCs w:val="23"/>
        </w:rPr>
        <w:tab/>
        <w:t>Academic Responsibilities</w:t>
      </w:r>
      <w:r w:rsidRPr="00F6121E">
        <w:rPr>
          <w:rFonts w:eastAsia="Calibri"/>
          <w:sz w:val="23"/>
          <w:szCs w:val="23"/>
        </w:rPr>
        <w:t xml:space="preserve"> such as (but not limited to):</w:t>
      </w:r>
    </w:p>
    <w:p w:rsidR="00F6121E" w:rsidRPr="00F6121E" w:rsidRDefault="00F6121E" w:rsidP="00F6121E">
      <w:pPr>
        <w:numPr>
          <w:ilvl w:val="0"/>
          <w:numId w:val="43"/>
        </w:numPr>
        <w:contextualSpacing/>
        <w:rPr>
          <w:rFonts w:eastAsia="Calibri"/>
          <w:sz w:val="23"/>
          <w:szCs w:val="23"/>
        </w:rPr>
      </w:pPr>
      <w:r w:rsidRPr="00F6121E">
        <w:rPr>
          <w:rFonts w:eastAsia="Calibri"/>
          <w:sz w:val="23"/>
          <w:szCs w:val="23"/>
        </w:rPr>
        <w:t xml:space="preserve">Maintain teacher education academic standards including </w:t>
      </w:r>
      <w:r w:rsidRPr="00F6121E">
        <w:rPr>
          <w:rFonts w:eastAsiaTheme="minorHAnsi"/>
          <w:sz w:val="23"/>
          <w:szCs w:val="23"/>
        </w:rPr>
        <w:t>full participation in all course activities, compliance with attendance policies, and completion of assignments</w:t>
      </w:r>
      <w:r w:rsidRPr="00F6121E">
        <w:rPr>
          <w:rFonts w:eastAsia="Calibri"/>
          <w:sz w:val="23"/>
          <w:szCs w:val="23"/>
        </w:rPr>
        <w:t>.</w:t>
      </w:r>
    </w:p>
    <w:p w:rsidR="00F6121E" w:rsidRPr="00F6121E" w:rsidRDefault="00F6121E" w:rsidP="00F6121E">
      <w:pPr>
        <w:numPr>
          <w:ilvl w:val="0"/>
          <w:numId w:val="43"/>
        </w:numPr>
        <w:contextualSpacing/>
        <w:rPr>
          <w:rFonts w:eastAsia="Calibri"/>
          <w:sz w:val="23"/>
          <w:szCs w:val="23"/>
        </w:rPr>
      </w:pPr>
      <w:r w:rsidRPr="00F6121E">
        <w:rPr>
          <w:rFonts w:eastAsia="Calibri"/>
          <w:sz w:val="23"/>
          <w:szCs w:val="23"/>
        </w:rPr>
        <w:t>Demonstrate commitment to learning, openness to new ideas, and tolerance for ambiguity.</w:t>
      </w:r>
    </w:p>
    <w:p w:rsidR="00F6121E" w:rsidRPr="00F6121E" w:rsidRDefault="00F6121E" w:rsidP="00F6121E">
      <w:pPr>
        <w:numPr>
          <w:ilvl w:val="0"/>
          <w:numId w:val="43"/>
        </w:numPr>
        <w:contextualSpacing/>
        <w:rPr>
          <w:rFonts w:eastAsia="Calibri"/>
          <w:sz w:val="23"/>
          <w:szCs w:val="23"/>
        </w:rPr>
      </w:pPr>
      <w:r w:rsidRPr="00F6121E">
        <w:rPr>
          <w:rFonts w:eastAsia="Calibri"/>
          <w:sz w:val="23"/>
          <w:szCs w:val="23"/>
        </w:rPr>
        <w:t xml:space="preserve">Demonstrate competence in written and oral English language. </w:t>
      </w:r>
    </w:p>
    <w:p w:rsidR="00F6121E" w:rsidRPr="00F6121E" w:rsidRDefault="00F6121E" w:rsidP="00F6121E">
      <w:pPr>
        <w:numPr>
          <w:ilvl w:val="0"/>
          <w:numId w:val="43"/>
        </w:numPr>
        <w:contextualSpacing/>
        <w:rPr>
          <w:rFonts w:eastAsia="Calibri"/>
          <w:sz w:val="23"/>
          <w:szCs w:val="23"/>
        </w:rPr>
      </w:pPr>
      <w:r w:rsidRPr="00F6121E">
        <w:rPr>
          <w:rFonts w:eastAsia="Calibri"/>
          <w:sz w:val="23"/>
          <w:szCs w:val="23"/>
        </w:rPr>
        <w:t>Maintain pattern of exceeding minimum requirements in course and field work.</w:t>
      </w:r>
    </w:p>
    <w:p w:rsidR="00F6121E" w:rsidRPr="00F6121E" w:rsidRDefault="00F6121E" w:rsidP="00F6121E">
      <w:pPr>
        <w:numPr>
          <w:ilvl w:val="0"/>
          <w:numId w:val="43"/>
        </w:numPr>
        <w:contextualSpacing/>
        <w:rPr>
          <w:rFonts w:eastAsia="Calibri"/>
          <w:sz w:val="22"/>
          <w:szCs w:val="22"/>
        </w:rPr>
      </w:pPr>
      <w:r w:rsidRPr="00F6121E">
        <w:rPr>
          <w:rFonts w:eastAsia="Calibri"/>
          <w:sz w:val="23"/>
          <w:szCs w:val="23"/>
        </w:rPr>
        <w:t>Demonstrate ability to apply knowledge and skills in classroom settings with school-aged students.</w:t>
      </w:r>
    </w:p>
    <w:p w:rsidR="00F6121E" w:rsidRDefault="00F6121E" w:rsidP="003F77F7">
      <w:pPr>
        <w:jc w:val="center"/>
        <w:rPr>
          <w:b/>
          <w:szCs w:val="24"/>
        </w:rPr>
      </w:pPr>
    </w:p>
    <w:sectPr w:rsidR="00F6121E" w:rsidSect="00D206C2">
      <w:headerReference w:type="even" r:id="rId34"/>
      <w:headerReference w:type="default" r:id="rId35"/>
      <w:footerReference w:type="even" r:id="rId36"/>
      <w:pgSz w:w="12240" w:h="15840"/>
      <w:pgMar w:top="108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8C6" w:rsidRDefault="005838C6">
      <w:r>
        <w:separator/>
      </w:r>
    </w:p>
  </w:endnote>
  <w:endnote w:type="continuationSeparator" w:id="0">
    <w:p w:rsidR="005838C6" w:rsidRDefault="0058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C6" w:rsidRDefault="005838C6">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8C6" w:rsidRDefault="005838C6">
      <w:r>
        <w:separator/>
      </w:r>
    </w:p>
  </w:footnote>
  <w:footnote w:type="continuationSeparator" w:id="0">
    <w:p w:rsidR="005838C6" w:rsidRDefault="00583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C6" w:rsidRDefault="005838C6">
    <w:pPr>
      <w:widowControl w:val="0"/>
      <w:jc w:val="right"/>
    </w:pPr>
    <w:r>
      <w:t>MED Faculty Manual</w:t>
    </w:r>
  </w:p>
  <w:p w:rsidR="005838C6" w:rsidRDefault="005838C6">
    <w:pPr>
      <w:widowControl w:val="0"/>
      <w:jc w:val="right"/>
    </w:pPr>
    <w:r>
      <w:pgNum/>
    </w:r>
  </w:p>
  <w:p w:rsidR="005838C6" w:rsidRDefault="005838C6">
    <w:pPr>
      <w:framePr w:wrap="notBeside" w:vAnchor="page" w:hAnchor="margin" w:x="5004" w:y="1440"/>
      <w:widowControl w:val="0"/>
      <w:spacing w:line="240" w:lineRule="atLeast"/>
      <w:rPr>
        <w:vanish/>
      </w:rPr>
    </w:pPr>
  </w:p>
  <w:p w:rsidR="005838C6" w:rsidRDefault="005838C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C6" w:rsidRDefault="005838C6">
    <w:pPr>
      <w:pStyle w:val="Header"/>
    </w:pPr>
    <w:r>
      <w:t>GCT STUDENT HANDBOOK</w:t>
    </w:r>
    <w:r>
      <w:tab/>
    </w:r>
    <w:r>
      <w:tab/>
      <w:t xml:space="preserve">       </w:t>
    </w:r>
    <w:r>
      <w:fldChar w:fldCharType="begin"/>
    </w:r>
    <w:r>
      <w:instrText xml:space="preserve"> PAGE   \* MERGEFORMAT </w:instrText>
    </w:r>
    <w:r>
      <w:fldChar w:fldCharType="separate"/>
    </w:r>
    <w:r w:rsidR="002F02F3">
      <w:rPr>
        <w:noProof/>
      </w:rPr>
      <w:t>29</w:t>
    </w:r>
    <w:r>
      <w:rPr>
        <w:noProof/>
      </w:rPr>
      <w:fldChar w:fldCharType="end"/>
    </w:r>
    <w:r>
      <w:t xml:space="preserve">  </w:t>
    </w:r>
    <w:r>
      <w:ptab w:relativeTo="margin" w:alignment="right" w:leader="none"/>
    </w:r>
  </w:p>
  <w:p w:rsidR="005838C6" w:rsidRDefault="00583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71CF"/>
    <w:multiLevelType w:val="hybridMultilevel"/>
    <w:tmpl w:val="18189D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C34C3B"/>
    <w:multiLevelType w:val="hybridMultilevel"/>
    <w:tmpl w:val="C97C3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F5C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F75FDB"/>
    <w:multiLevelType w:val="hybridMultilevel"/>
    <w:tmpl w:val="5D10BAF8"/>
    <w:lvl w:ilvl="0" w:tplc="1E0E4CB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8C5F44"/>
    <w:multiLevelType w:val="hybridMultilevel"/>
    <w:tmpl w:val="E12E5DA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620DFF"/>
    <w:multiLevelType w:val="multilevel"/>
    <w:tmpl w:val="4B1A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C001C8"/>
    <w:multiLevelType w:val="hybridMultilevel"/>
    <w:tmpl w:val="F58A3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5762A"/>
    <w:multiLevelType w:val="multilevel"/>
    <w:tmpl w:val="0C10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2A02FF"/>
    <w:multiLevelType w:val="multilevel"/>
    <w:tmpl w:val="309AF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292746"/>
    <w:multiLevelType w:val="multilevel"/>
    <w:tmpl w:val="AB68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740401"/>
    <w:multiLevelType w:val="hybridMultilevel"/>
    <w:tmpl w:val="EBE2CE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C475A"/>
    <w:multiLevelType w:val="hybridMultilevel"/>
    <w:tmpl w:val="52C6D7CA"/>
    <w:lvl w:ilvl="0" w:tplc="0DAA7C9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F2F4A"/>
    <w:multiLevelType w:val="hybridMultilevel"/>
    <w:tmpl w:val="0A20F104"/>
    <w:lvl w:ilvl="0" w:tplc="04090001">
      <w:start w:val="1"/>
      <w:numFmt w:val="bullet"/>
      <w:lvlText w:val=""/>
      <w:lvlJc w:val="left"/>
      <w:pPr>
        <w:tabs>
          <w:tab w:val="num" w:pos="396"/>
        </w:tabs>
        <w:ind w:left="396" w:hanging="360"/>
      </w:pPr>
      <w:rPr>
        <w:rFonts w:ascii="Symbol" w:hAnsi="Symbol" w:hint="default"/>
      </w:rPr>
    </w:lvl>
    <w:lvl w:ilvl="1" w:tplc="04090003" w:tentative="1">
      <w:start w:val="1"/>
      <w:numFmt w:val="bullet"/>
      <w:lvlText w:val="o"/>
      <w:lvlJc w:val="left"/>
      <w:pPr>
        <w:tabs>
          <w:tab w:val="num" w:pos="1116"/>
        </w:tabs>
        <w:ind w:left="1116" w:hanging="360"/>
      </w:pPr>
      <w:rPr>
        <w:rFonts w:ascii="Courier New" w:hAnsi="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13" w15:restartNumberingAfterBreak="0">
    <w:nsid w:val="2EE073AD"/>
    <w:multiLevelType w:val="hybridMultilevel"/>
    <w:tmpl w:val="FF3C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540AF"/>
    <w:multiLevelType w:val="hybridMultilevel"/>
    <w:tmpl w:val="5C58E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B05B6"/>
    <w:multiLevelType w:val="hybridMultilevel"/>
    <w:tmpl w:val="2E969B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A34363"/>
    <w:multiLevelType w:val="hybridMultilevel"/>
    <w:tmpl w:val="C2C492D8"/>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7" w15:restartNumberingAfterBreak="0">
    <w:nsid w:val="38F2494D"/>
    <w:multiLevelType w:val="hybridMultilevel"/>
    <w:tmpl w:val="213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651B3"/>
    <w:multiLevelType w:val="hybridMultilevel"/>
    <w:tmpl w:val="777C4CDA"/>
    <w:lvl w:ilvl="0" w:tplc="04090001">
      <w:start w:val="1"/>
      <w:numFmt w:val="bullet"/>
      <w:lvlText w:val=""/>
      <w:lvlJc w:val="left"/>
      <w:pPr>
        <w:tabs>
          <w:tab w:val="num" w:pos="396"/>
        </w:tabs>
        <w:ind w:left="396" w:hanging="360"/>
      </w:pPr>
      <w:rPr>
        <w:rFonts w:ascii="Symbol" w:hAnsi="Symbol" w:hint="default"/>
      </w:rPr>
    </w:lvl>
    <w:lvl w:ilvl="1" w:tplc="04090003" w:tentative="1">
      <w:start w:val="1"/>
      <w:numFmt w:val="bullet"/>
      <w:lvlText w:val="o"/>
      <w:lvlJc w:val="left"/>
      <w:pPr>
        <w:tabs>
          <w:tab w:val="num" w:pos="1116"/>
        </w:tabs>
        <w:ind w:left="1116" w:hanging="360"/>
      </w:pPr>
      <w:rPr>
        <w:rFonts w:ascii="Courier New" w:hAnsi="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19" w15:restartNumberingAfterBreak="0">
    <w:nsid w:val="3E712375"/>
    <w:multiLevelType w:val="hybridMultilevel"/>
    <w:tmpl w:val="DF1C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1575E"/>
    <w:multiLevelType w:val="hybridMultilevel"/>
    <w:tmpl w:val="087A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F1EEE"/>
    <w:multiLevelType w:val="hybridMultilevel"/>
    <w:tmpl w:val="A058B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A3A96"/>
    <w:multiLevelType w:val="hybridMultilevel"/>
    <w:tmpl w:val="5F56C404"/>
    <w:lvl w:ilvl="0" w:tplc="1E0E4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80FAF"/>
    <w:multiLevelType w:val="hybridMultilevel"/>
    <w:tmpl w:val="0E0AEB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DB5987"/>
    <w:multiLevelType w:val="hybridMultilevel"/>
    <w:tmpl w:val="AEC65C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EA377B"/>
    <w:multiLevelType w:val="hybridMultilevel"/>
    <w:tmpl w:val="667AC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938C5"/>
    <w:multiLevelType w:val="hybridMultilevel"/>
    <w:tmpl w:val="1C2AC894"/>
    <w:lvl w:ilvl="0" w:tplc="04090001">
      <w:start w:val="1"/>
      <w:numFmt w:val="bullet"/>
      <w:lvlText w:val=""/>
      <w:lvlJc w:val="left"/>
      <w:pPr>
        <w:tabs>
          <w:tab w:val="num" w:pos="396"/>
        </w:tabs>
        <w:ind w:left="396" w:hanging="360"/>
      </w:pPr>
      <w:rPr>
        <w:rFonts w:ascii="Symbol" w:hAnsi="Symbol" w:hint="default"/>
      </w:rPr>
    </w:lvl>
    <w:lvl w:ilvl="1" w:tplc="0409000F">
      <w:start w:val="1"/>
      <w:numFmt w:val="decimal"/>
      <w:lvlText w:val="%2."/>
      <w:lvlJc w:val="left"/>
      <w:pPr>
        <w:tabs>
          <w:tab w:val="num" w:pos="1116"/>
        </w:tabs>
        <w:ind w:left="1116" w:hanging="360"/>
      </w:pPr>
      <w:rPr>
        <w:rFonts w:cs="Times New Roman"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27" w15:restartNumberingAfterBreak="0">
    <w:nsid w:val="57F33D04"/>
    <w:multiLevelType w:val="hybridMultilevel"/>
    <w:tmpl w:val="F5405D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274E3B"/>
    <w:multiLevelType w:val="hybridMultilevel"/>
    <w:tmpl w:val="ED78D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73F57"/>
    <w:multiLevelType w:val="hybridMultilevel"/>
    <w:tmpl w:val="08EED5BC"/>
    <w:lvl w:ilvl="0" w:tplc="04090001">
      <w:start w:val="1"/>
      <w:numFmt w:val="bullet"/>
      <w:lvlText w:val=""/>
      <w:lvlJc w:val="left"/>
      <w:pPr>
        <w:ind w:left="720" w:hanging="360"/>
      </w:pPr>
      <w:rPr>
        <w:rFonts w:ascii="Symbol" w:hAnsi="Symbol" w:hint="default"/>
      </w:rPr>
    </w:lvl>
    <w:lvl w:ilvl="1" w:tplc="2632C50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B2D88"/>
    <w:multiLevelType w:val="hybridMultilevel"/>
    <w:tmpl w:val="D866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22145"/>
    <w:multiLevelType w:val="hybridMultilevel"/>
    <w:tmpl w:val="1BBC7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0269E"/>
    <w:multiLevelType w:val="hybridMultilevel"/>
    <w:tmpl w:val="83A4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320F1"/>
    <w:multiLevelType w:val="hybridMultilevel"/>
    <w:tmpl w:val="F9ACF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B24A78"/>
    <w:multiLevelType w:val="hybridMultilevel"/>
    <w:tmpl w:val="4E581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D772A"/>
    <w:multiLevelType w:val="hybridMultilevel"/>
    <w:tmpl w:val="CDC6C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02D83"/>
    <w:multiLevelType w:val="hybridMultilevel"/>
    <w:tmpl w:val="476A3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66296"/>
    <w:multiLevelType w:val="hybridMultilevel"/>
    <w:tmpl w:val="CF1AD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27400A"/>
    <w:multiLevelType w:val="hybridMultilevel"/>
    <w:tmpl w:val="A8BCC0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A3171C"/>
    <w:multiLevelType w:val="hybridMultilevel"/>
    <w:tmpl w:val="9BCC6736"/>
    <w:lvl w:ilvl="0" w:tplc="04090001">
      <w:start w:val="1"/>
      <w:numFmt w:val="bullet"/>
      <w:lvlText w:val=""/>
      <w:lvlJc w:val="left"/>
      <w:pPr>
        <w:tabs>
          <w:tab w:val="num" w:pos="1062"/>
        </w:tabs>
        <w:ind w:left="1062" w:hanging="360"/>
      </w:pPr>
      <w:rPr>
        <w:rFonts w:ascii="Symbol" w:hAnsi="Symbol" w:hint="default"/>
      </w:rPr>
    </w:lvl>
    <w:lvl w:ilvl="1" w:tplc="04090003">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0" w15:restartNumberingAfterBreak="0">
    <w:nsid w:val="75B62168"/>
    <w:multiLevelType w:val="hybridMultilevel"/>
    <w:tmpl w:val="B5DC2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D279F8"/>
    <w:multiLevelType w:val="hybridMultilevel"/>
    <w:tmpl w:val="E6B8DE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D5540"/>
    <w:multiLevelType w:val="hybridMultilevel"/>
    <w:tmpl w:val="82FE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02BB8"/>
    <w:multiLevelType w:val="hybridMultilevel"/>
    <w:tmpl w:val="2978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8"/>
  </w:num>
  <w:num w:numId="3">
    <w:abstractNumId w:val="4"/>
  </w:num>
  <w:num w:numId="4">
    <w:abstractNumId w:val="23"/>
  </w:num>
  <w:num w:numId="5">
    <w:abstractNumId w:val="27"/>
  </w:num>
  <w:num w:numId="6">
    <w:abstractNumId w:val="16"/>
  </w:num>
  <w:num w:numId="7">
    <w:abstractNumId w:val="15"/>
  </w:num>
  <w:num w:numId="8">
    <w:abstractNumId w:val="1"/>
  </w:num>
  <w:num w:numId="9">
    <w:abstractNumId w:val="24"/>
  </w:num>
  <w:num w:numId="10">
    <w:abstractNumId w:val="0"/>
  </w:num>
  <w:num w:numId="11">
    <w:abstractNumId w:val="39"/>
  </w:num>
  <w:num w:numId="12">
    <w:abstractNumId w:val="12"/>
  </w:num>
  <w:num w:numId="13">
    <w:abstractNumId w:val="26"/>
  </w:num>
  <w:num w:numId="14">
    <w:abstractNumId w:val="18"/>
  </w:num>
  <w:num w:numId="15">
    <w:abstractNumId w:val="3"/>
  </w:num>
  <w:num w:numId="16">
    <w:abstractNumId w:val="22"/>
  </w:num>
  <w:num w:numId="17">
    <w:abstractNumId w:val="40"/>
  </w:num>
  <w:num w:numId="18">
    <w:abstractNumId w:val="8"/>
  </w:num>
  <w:num w:numId="19">
    <w:abstractNumId w:val="43"/>
  </w:num>
  <w:num w:numId="20">
    <w:abstractNumId w:val="20"/>
  </w:num>
  <w:num w:numId="21">
    <w:abstractNumId w:val="36"/>
  </w:num>
  <w:num w:numId="22">
    <w:abstractNumId w:val="19"/>
  </w:num>
  <w:num w:numId="23">
    <w:abstractNumId w:val="9"/>
  </w:num>
  <w:num w:numId="24">
    <w:abstractNumId w:val="5"/>
  </w:num>
  <w:num w:numId="25">
    <w:abstractNumId w:val="42"/>
  </w:num>
  <w:num w:numId="26">
    <w:abstractNumId w:val="17"/>
  </w:num>
  <w:num w:numId="27">
    <w:abstractNumId w:val="41"/>
  </w:num>
  <w:num w:numId="28">
    <w:abstractNumId w:val="14"/>
  </w:num>
  <w:num w:numId="29">
    <w:abstractNumId w:val="6"/>
  </w:num>
  <w:num w:numId="30">
    <w:abstractNumId w:val="31"/>
  </w:num>
  <w:num w:numId="31">
    <w:abstractNumId w:val="35"/>
  </w:num>
  <w:num w:numId="32">
    <w:abstractNumId w:val="33"/>
  </w:num>
  <w:num w:numId="33">
    <w:abstractNumId w:val="34"/>
  </w:num>
  <w:num w:numId="34">
    <w:abstractNumId w:val="37"/>
  </w:num>
  <w:num w:numId="35">
    <w:abstractNumId w:val="28"/>
  </w:num>
  <w:num w:numId="36">
    <w:abstractNumId w:val="21"/>
  </w:num>
  <w:num w:numId="37">
    <w:abstractNumId w:val="7"/>
  </w:num>
  <w:num w:numId="38">
    <w:abstractNumId w:val="29"/>
  </w:num>
  <w:num w:numId="39">
    <w:abstractNumId w:val="32"/>
  </w:num>
  <w:num w:numId="40">
    <w:abstractNumId w:val="30"/>
  </w:num>
  <w:num w:numId="41">
    <w:abstractNumId w:val="2"/>
  </w:num>
  <w:num w:numId="42">
    <w:abstractNumId w:val="25"/>
  </w:num>
  <w:num w:numId="43">
    <w:abstractNumId w:val="13"/>
  </w:num>
  <w:num w:numId="4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0A"/>
    <w:rsid w:val="00001A8E"/>
    <w:rsid w:val="000025DF"/>
    <w:rsid w:val="000033B8"/>
    <w:rsid w:val="00003725"/>
    <w:rsid w:val="00017B68"/>
    <w:rsid w:val="000210D7"/>
    <w:rsid w:val="0002367D"/>
    <w:rsid w:val="000260C5"/>
    <w:rsid w:val="00027087"/>
    <w:rsid w:val="00031605"/>
    <w:rsid w:val="00031BB1"/>
    <w:rsid w:val="00033F73"/>
    <w:rsid w:val="00034B56"/>
    <w:rsid w:val="00034D50"/>
    <w:rsid w:val="0003676F"/>
    <w:rsid w:val="00037FC3"/>
    <w:rsid w:val="00042900"/>
    <w:rsid w:val="000457A3"/>
    <w:rsid w:val="00046660"/>
    <w:rsid w:val="000475FB"/>
    <w:rsid w:val="00050D80"/>
    <w:rsid w:val="00052637"/>
    <w:rsid w:val="0005304A"/>
    <w:rsid w:val="000567F7"/>
    <w:rsid w:val="00060B92"/>
    <w:rsid w:val="00060D83"/>
    <w:rsid w:val="000629CC"/>
    <w:rsid w:val="000656ED"/>
    <w:rsid w:val="00067675"/>
    <w:rsid w:val="00067B17"/>
    <w:rsid w:val="00070844"/>
    <w:rsid w:val="00080940"/>
    <w:rsid w:val="00082FE4"/>
    <w:rsid w:val="00084DC0"/>
    <w:rsid w:val="00084DD8"/>
    <w:rsid w:val="000875DB"/>
    <w:rsid w:val="00087CA3"/>
    <w:rsid w:val="00090789"/>
    <w:rsid w:val="00090A0B"/>
    <w:rsid w:val="00092FEF"/>
    <w:rsid w:val="0009340F"/>
    <w:rsid w:val="000952D9"/>
    <w:rsid w:val="000A7F40"/>
    <w:rsid w:val="000B701E"/>
    <w:rsid w:val="000C1B79"/>
    <w:rsid w:val="000C221A"/>
    <w:rsid w:val="000C328C"/>
    <w:rsid w:val="000C60D9"/>
    <w:rsid w:val="000C6712"/>
    <w:rsid w:val="000C6EBF"/>
    <w:rsid w:val="000C7A26"/>
    <w:rsid w:val="000D4888"/>
    <w:rsid w:val="000E3A47"/>
    <w:rsid w:val="000E4024"/>
    <w:rsid w:val="000E723F"/>
    <w:rsid w:val="000F04A0"/>
    <w:rsid w:val="000F05AF"/>
    <w:rsid w:val="000F2DF9"/>
    <w:rsid w:val="000F3775"/>
    <w:rsid w:val="000F37ED"/>
    <w:rsid w:val="000F4243"/>
    <w:rsid w:val="000F69B9"/>
    <w:rsid w:val="000F7352"/>
    <w:rsid w:val="00100E2D"/>
    <w:rsid w:val="00111377"/>
    <w:rsid w:val="00113127"/>
    <w:rsid w:val="00113B44"/>
    <w:rsid w:val="00115222"/>
    <w:rsid w:val="00115FBF"/>
    <w:rsid w:val="00116747"/>
    <w:rsid w:val="0012189D"/>
    <w:rsid w:val="001267D2"/>
    <w:rsid w:val="001270DB"/>
    <w:rsid w:val="0013002F"/>
    <w:rsid w:val="001329CC"/>
    <w:rsid w:val="00136212"/>
    <w:rsid w:val="00140A5B"/>
    <w:rsid w:val="001466C1"/>
    <w:rsid w:val="001504C7"/>
    <w:rsid w:val="0015223B"/>
    <w:rsid w:val="00153374"/>
    <w:rsid w:val="001617C0"/>
    <w:rsid w:val="00171956"/>
    <w:rsid w:val="00176CD3"/>
    <w:rsid w:val="00176FA0"/>
    <w:rsid w:val="00177282"/>
    <w:rsid w:val="001851B2"/>
    <w:rsid w:val="00185818"/>
    <w:rsid w:val="0019101F"/>
    <w:rsid w:val="0019431A"/>
    <w:rsid w:val="001A13F5"/>
    <w:rsid w:val="001A3581"/>
    <w:rsid w:val="001A3B24"/>
    <w:rsid w:val="001B0E8B"/>
    <w:rsid w:val="001B2D13"/>
    <w:rsid w:val="001B51AF"/>
    <w:rsid w:val="001B6125"/>
    <w:rsid w:val="001B6842"/>
    <w:rsid w:val="001C2111"/>
    <w:rsid w:val="001C37B9"/>
    <w:rsid w:val="001C42BF"/>
    <w:rsid w:val="001C458E"/>
    <w:rsid w:val="001D1EFA"/>
    <w:rsid w:val="001D68E6"/>
    <w:rsid w:val="001E2E39"/>
    <w:rsid w:val="001E62DA"/>
    <w:rsid w:val="001E6369"/>
    <w:rsid w:val="001F1019"/>
    <w:rsid w:val="00201B9B"/>
    <w:rsid w:val="002041DC"/>
    <w:rsid w:val="002074F1"/>
    <w:rsid w:val="002114F7"/>
    <w:rsid w:val="00211968"/>
    <w:rsid w:val="00216D5A"/>
    <w:rsid w:val="002172D3"/>
    <w:rsid w:val="00220405"/>
    <w:rsid w:val="00221C48"/>
    <w:rsid w:val="0022464A"/>
    <w:rsid w:val="00225266"/>
    <w:rsid w:val="002349CD"/>
    <w:rsid w:val="00236BAF"/>
    <w:rsid w:val="00240619"/>
    <w:rsid w:val="00240AA8"/>
    <w:rsid w:val="00241752"/>
    <w:rsid w:val="00243425"/>
    <w:rsid w:val="00243A7B"/>
    <w:rsid w:val="0024531C"/>
    <w:rsid w:val="00246B1C"/>
    <w:rsid w:val="00247394"/>
    <w:rsid w:val="0025098D"/>
    <w:rsid w:val="0027034C"/>
    <w:rsid w:val="0027117E"/>
    <w:rsid w:val="002752D0"/>
    <w:rsid w:val="00280E35"/>
    <w:rsid w:val="002816B3"/>
    <w:rsid w:val="00281DCB"/>
    <w:rsid w:val="00287FAF"/>
    <w:rsid w:val="00293209"/>
    <w:rsid w:val="0029529E"/>
    <w:rsid w:val="00297248"/>
    <w:rsid w:val="002A79F7"/>
    <w:rsid w:val="002A7CB4"/>
    <w:rsid w:val="002A7E13"/>
    <w:rsid w:val="002B1464"/>
    <w:rsid w:val="002B6064"/>
    <w:rsid w:val="002C0710"/>
    <w:rsid w:val="002C205B"/>
    <w:rsid w:val="002C6C24"/>
    <w:rsid w:val="002C6CF9"/>
    <w:rsid w:val="002D00B1"/>
    <w:rsid w:val="002D1DE5"/>
    <w:rsid w:val="002D5C99"/>
    <w:rsid w:val="002D5E1D"/>
    <w:rsid w:val="002D76A9"/>
    <w:rsid w:val="002D7CF9"/>
    <w:rsid w:val="002E267F"/>
    <w:rsid w:val="002E3AC8"/>
    <w:rsid w:val="002E5150"/>
    <w:rsid w:val="002E60E0"/>
    <w:rsid w:val="002E7A83"/>
    <w:rsid w:val="002F02F3"/>
    <w:rsid w:val="002F1929"/>
    <w:rsid w:val="002F211C"/>
    <w:rsid w:val="002F5394"/>
    <w:rsid w:val="00302660"/>
    <w:rsid w:val="0030347C"/>
    <w:rsid w:val="003046A5"/>
    <w:rsid w:val="003050E1"/>
    <w:rsid w:val="003075B7"/>
    <w:rsid w:val="00311CDE"/>
    <w:rsid w:val="003131CD"/>
    <w:rsid w:val="00313C61"/>
    <w:rsid w:val="003160C0"/>
    <w:rsid w:val="00322607"/>
    <w:rsid w:val="00323E5D"/>
    <w:rsid w:val="0033199D"/>
    <w:rsid w:val="00331B46"/>
    <w:rsid w:val="003325A2"/>
    <w:rsid w:val="00332C8F"/>
    <w:rsid w:val="0033414D"/>
    <w:rsid w:val="00335E53"/>
    <w:rsid w:val="00337322"/>
    <w:rsid w:val="00337C88"/>
    <w:rsid w:val="00341C74"/>
    <w:rsid w:val="00344D33"/>
    <w:rsid w:val="003452CE"/>
    <w:rsid w:val="00347BC0"/>
    <w:rsid w:val="003502BA"/>
    <w:rsid w:val="00352DEC"/>
    <w:rsid w:val="00356C52"/>
    <w:rsid w:val="00360401"/>
    <w:rsid w:val="003606CC"/>
    <w:rsid w:val="00362D53"/>
    <w:rsid w:val="003637E7"/>
    <w:rsid w:val="00363824"/>
    <w:rsid w:val="0036541E"/>
    <w:rsid w:val="00371F2C"/>
    <w:rsid w:val="003724F4"/>
    <w:rsid w:val="00373172"/>
    <w:rsid w:val="003747E0"/>
    <w:rsid w:val="00377304"/>
    <w:rsid w:val="00380907"/>
    <w:rsid w:val="003811F6"/>
    <w:rsid w:val="00382F50"/>
    <w:rsid w:val="0038317A"/>
    <w:rsid w:val="00385EFA"/>
    <w:rsid w:val="00392B43"/>
    <w:rsid w:val="00393840"/>
    <w:rsid w:val="00393A7B"/>
    <w:rsid w:val="00394396"/>
    <w:rsid w:val="00397395"/>
    <w:rsid w:val="003A44F2"/>
    <w:rsid w:val="003A5631"/>
    <w:rsid w:val="003A5D5A"/>
    <w:rsid w:val="003B0D54"/>
    <w:rsid w:val="003B189D"/>
    <w:rsid w:val="003B4166"/>
    <w:rsid w:val="003C1F20"/>
    <w:rsid w:val="003C2AA2"/>
    <w:rsid w:val="003C6689"/>
    <w:rsid w:val="003D0B50"/>
    <w:rsid w:val="003D2C76"/>
    <w:rsid w:val="003D34B4"/>
    <w:rsid w:val="003E7B4A"/>
    <w:rsid w:val="003F03BD"/>
    <w:rsid w:val="003F45C7"/>
    <w:rsid w:val="003F5445"/>
    <w:rsid w:val="003F64A1"/>
    <w:rsid w:val="003F77F7"/>
    <w:rsid w:val="0040118F"/>
    <w:rsid w:val="004013EF"/>
    <w:rsid w:val="004015EE"/>
    <w:rsid w:val="00402038"/>
    <w:rsid w:val="00403182"/>
    <w:rsid w:val="0040337C"/>
    <w:rsid w:val="00407374"/>
    <w:rsid w:val="00413FBF"/>
    <w:rsid w:val="00421173"/>
    <w:rsid w:val="004250BE"/>
    <w:rsid w:val="00435333"/>
    <w:rsid w:val="00435F9E"/>
    <w:rsid w:val="00437BE7"/>
    <w:rsid w:val="00440288"/>
    <w:rsid w:val="004410BF"/>
    <w:rsid w:val="00442447"/>
    <w:rsid w:val="004461AB"/>
    <w:rsid w:val="00446778"/>
    <w:rsid w:val="00447BD4"/>
    <w:rsid w:val="00454202"/>
    <w:rsid w:val="004545A5"/>
    <w:rsid w:val="004553BF"/>
    <w:rsid w:val="004602EB"/>
    <w:rsid w:val="0046127D"/>
    <w:rsid w:val="004632D3"/>
    <w:rsid w:val="00463FF2"/>
    <w:rsid w:val="0046473A"/>
    <w:rsid w:val="004717C4"/>
    <w:rsid w:val="00474A36"/>
    <w:rsid w:val="00474F03"/>
    <w:rsid w:val="004767BA"/>
    <w:rsid w:val="004774CF"/>
    <w:rsid w:val="00483E48"/>
    <w:rsid w:val="004843B8"/>
    <w:rsid w:val="004908BA"/>
    <w:rsid w:val="00491225"/>
    <w:rsid w:val="004917A7"/>
    <w:rsid w:val="00491AED"/>
    <w:rsid w:val="00497DF1"/>
    <w:rsid w:val="00497DF4"/>
    <w:rsid w:val="004A0819"/>
    <w:rsid w:val="004A1189"/>
    <w:rsid w:val="004A3CAA"/>
    <w:rsid w:val="004B12F7"/>
    <w:rsid w:val="004B39D8"/>
    <w:rsid w:val="004B5A33"/>
    <w:rsid w:val="004B63D2"/>
    <w:rsid w:val="004B661F"/>
    <w:rsid w:val="004B723F"/>
    <w:rsid w:val="004C34A9"/>
    <w:rsid w:val="004C759D"/>
    <w:rsid w:val="004D28D9"/>
    <w:rsid w:val="004D4058"/>
    <w:rsid w:val="004E5BC2"/>
    <w:rsid w:val="004F3208"/>
    <w:rsid w:val="004F5D7C"/>
    <w:rsid w:val="004F678C"/>
    <w:rsid w:val="005047A3"/>
    <w:rsid w:val="00505FD1"/>
    <w:rsid w:val="0050627A"/>
    <w:rsid w:val="00507179"/>
    <w:rsid w:val="005137F1"/>
    <w:rsid w:val="0051380A"/>
    <w:rsid w:val="005154E3"/>
    <w:rsid w:val="00515A1A"/>
    <w:rsid w:val="0052182E"/>
    <w:rsid w:val="00521F49"/>
    <w:rsid w:val="005223B0"/>
    <w:rsid w:val="00523142"/>
    <w:rsid w:val="00523F9B"/>
    <w:rsid w:val="00526A56"/>
    <w:rsid w:val="00540594"/>
    <w:rsid w:val="005431B5"/>
    <w:rsid w:val="00544E93"/>
    <w:rsid w:val="00544F79"/>
    <w:rsid w:val="005452A3"/>
    <w:rsid w:val="0055117C"/>
    <w:rsid w:val="0055182D"/>
    <w:rsid w:val="0055193E"/>
    <w:rsid w:val="00554250"/>
    <w:rsid w:val="00555070"/>
    <w:rsid w:val="005571A9"/>
    <w:rsid w:val="005575D3"/>
    <w:rsid w:val="00561D83"/>
    <w:rsid w:val="00562B0B"/>
    <w:rsid w:val="00567877"/>
    <w:rsid w:val="00572CF1"/>
    <w:rsid w:val="00573146"/>
    <w:rsid w:val="00582FC0"/>
    <w:rsid w:val="005838C6"/>
    <w:rsid w:val="005908F4"/>
    <w:rsid w:val="00591858"/>
    <w:rsid w:val="005974AB"/>
    <w:rsid w:val="005A3F2C"/>
    <w:rsid w:val="005B3674"/>
    <w:rsid w:val="005B42B2"/>
    <w:rsid w:val="005B6720"/>
    <w:rsid w:val="005B6EA8"/>
    <w:rsid w:val="005B7AF7"/>
    <w:rsid w:val="005B7F34"/>
    <w:rsid w:val="005C0C5B"/>
    <w:rsid w:val="005C37BA"/>
    <w:rsid w:val="005C6181"/>
    <w:rsid w:val="005D6FFF"/>
    <w:rsid w:val="005E5CF6"/>
    <w:rsid w:val="005E78AA"/>
    <w:rsid w:val="005F0C10"/>
    <w:rsid w:val="005F16C5"/>
    <w:rsid w:val="005F3885"/>
    <w:rsid w:val="005F3A50"/>
    <w:rsid w:val="005F6143"/>
    <w:rsid w:val="00600E68"/>
    <w:rsid w:val="00602254"/>
    <w:rsid w:val="00604DAC"/>
    <w:rsid w:val="0060506C"/>
    <w:rsid w:val="00606373"/>
    <w:rsid w:val="006072E6"/>
    <w:rsid w:val="00614363"/>
    <w:rsid w:val="00614EEF"/>
    <w:rsid w:val="00617628"/>
    <w:rsid w:val="00622ADB"/>
    <w:rsid w:val="00626435"/>
    <w:rsid w:val="006306AE"/>
    <w:rsid w:val="00630EE7"/>
    <w:rsid w:val="006335EF"/>
    <w:rsid w:val="0063394C"/>
    <w:rsid w:val="00635D14"/>
    <w:rsid w:val="00635D19"/>
    <w:rsid w:val="00635FDD"/>
    <w:rsid w:val="006458C6"/>
    <w:rsid w:val="00645B85"/>
    <w:rsid w:val="00650937"/>
    <w:rsid w:val="00654477"/>
    <w:rsid w:val="00656EDF"/>
    <w:rsid w:val="006668F8"/>
    <w:rsid w:val="0067011A"/>
    <w:rsid w:val="0067309E"/>
    <w:rsid w:val="00677B45"/>
    <w:rsid w:val="00680723"/>
    <w:rsid w:val="00682CCE"/>
    <w:rsid w:val="0068487B"/>
    <w:rsid w:val="0068787A"/>
    <w:rsid w:val="00690EB3"/>
    <w:rsid w:val="00690EF4"/>
    <w:rsid w:val="006959ED"/>
    <w:rsid w:val="006A1B0F"/>
    <w:rsid w:val="006A40EB"/>
    <w:rsid w:val="006A4198"/>
    <w:rsid w:val="006B2464"/>
    <w:rsid w:val="006B55D4"/>
    <w:rsid w:val="006B6927"/>
    <w:rsid w:val="006C17EB"/>
    <w:rsid w:val="006D1055"/>
    <w:rsid w:val="006D343A"/>
    <w:rsid w:val="006D34CC"/>
    <w:rsid w:val="006D50FA"/>
    <w:rsid w:val="006D6C9F"/>
    <w:rsid w:val="006E13B0"/>
    <w:rsid w:val="006E329E"/>
    <w:rsid w:val="006E32C5"/>
    <w:rsid w:val="006E3AE2"/>
    <w:rsid w:val="006E5733"/>
    <w:rsid w:val="006F24ED"/>
    <w:rsid w:val="006F4C76"/>
    <w:rsid w:val="0070402F"/>
    <w:rsid w:val="007054DB"/>
    <w:rsid w:val="007121B6"/>
    <w:rsid w:val="0071527F"/>
    <w:rsid w:val="007172EF"/>
    <w:rsid w:val="00722637"/>
    <w:rsid w:val="00724EA5"/>
    <w:rsid w:val="00725D90"/>
    <w:rsid w:val="007327A0"/>
    <w:rsid w:val="00733C52"/>
    <w:rsid w:val="00742AE7"/>
    <w:rsid w:val="007443C0"/>
    <w:rsid w:val="00744BA0"/>
    <w:rsid w:val="00745BA8"/>
    <w:rsid w:val="00745C7F"/>
    <w:rsid w:val="0075364E"/>
    <w:rsid w:val="00763DF0"/>
    <w:rsid w:val="00767DC7"/>
    <w:rsid w:val="0077336E"/>
    <w:rsid w:val="0077505C"/>
    <w:rsid w:val="00776DC1"/>
    <w:rsid w:val="0078115E"/>
    <w:rsid w:val="007824F4"/>
    <w:rsid w:val="007854DD"/>
    <w:rsid w:val="00792F7E"/>
    <w:rsid w:val="00797507"/>
    <w:rsid w:val="007A0C8C"/>
    <w:rsid w:val="007A189C"/>
    <w:rsid w:val="007A282C"/>
    <w:rsid w:val="007A46B5"/>
    <w:rsid w:val="007A53E6"/>
    <w:rsid w:val="007A607C"/>
    <w:rsid w:val="007A72B4"/>
    <w:rsid w:val="007B0996"/>
    <w:rsid w:val="007B50B1"/>
    <w:rsid w:val="007B619A"/>
    <w:rsid w:val="007B6722"/>
    <w:rsid w:val="007C0D83"/>
    <w:rsid w:val="007C654C"/>
    <w:rsid w:val="007D072E"/>
    <w:rsid w:val="007D0AB4"/>
    <w:rsid w:val="007D375D"/>
    <w:rsid w:val="007D3FEB"/>
    <w:rsid w:val="007D4CED"/>
    <w:rsid w:val="007D5238"/>
    <w:rsid w:val="007D56AA"/>
    <w:rsid w:val="007E1A3D"/>
    <w:rsid w:val="007E24A2"/>
    <w:rsid w:val="007E2C2B"/>
    <w:rsid w:val="007E3A1C"/>
    <w:rsid w:val="007E4FC8"/>
    <w:rsid w:val="007F1A31"/>
    <w:rsid w:val="007F3B29"/>
    <w:rsid w:val="007F5A2A"/>
    <w:rsid w:val="0080751A"/>
    <w:rsid w:val="008108A0"/>
    <w:rsid w:val="00814D4D"/>
    <w:rsid w:val="00816A6A"/>
    <w:rsid w:val="00817F7E"/>
    <w:rsid w:val="00820782"/>
    <w:rsid w:val="00821926"/>
    <w:rsid w:val="00825218"/>
    <w:rsid w:val="0082562C"/>
    <w:rsid w:val="00825E2F"/>
    <w:rsid w:val="00834DBC"/>
    <w:rsid w:val="00837A29"/>
    <w:rsid w:val="00837E3D"/>
    <w:rsid w:val="0084078C"/>
    <w:rsid w:val="00845A37"/>
    <w:rsid w:val="00854EA0"/>
    <w:rsid w:val="00856E38"/>
    <w:rsid w:val="00860061"/>
    <w:rsid w:val="00860B81"/>
    <w:rsid w:val="008618F1"/>
    <w:rsid w:val="00861BD3"/>
    <w:rsid w:val="00863442"/>
    <w:rsid w:val="00874E59"/>
    <w:rsid w:val="008754D7"/>
    <w:rsid w:val="00876A1E"/>
    <w:rsid w:val="00876AD8"/>
    <w:rsid w:val="008779F0"/>
    <w:rsid w:val="00880333"/>
    <w:rsid w:val="0089088E"/>
    <w:rsid w:val="00892ED5"/>
    <w:rsid w:val="008941C4"/>
    <w:rsid w:val="008A6C27"/>
    <w:rsid w:val="008B0636"/>
    <w:rsid w:val="008B0A33"/>
    <w:rsid w:val="008B2FFC"/>
    <w:rsid w:val="008B337B"/>
    <w:rsid w:val="008B4BD3"/>
    <w:rsid w:val="008B5D15"/>
    <w:rsid w:val="008B7E89"/>
    <w:rsid w:val="008D1D86"/>
    <w:rsid w:val="008D4A2F"/>
    <w:rsid w:val="008D5F5A"/>
    <w:rsid w:val="008E1079"/>
    <w:rsid w:val="008E3C16"/>
    <w:rsid w:val="008F0B2E"/>
    <w:rsid w:val="008F1C4B"/>
    <w:rsid w:val="008F740B"/>
    <w:rsid w:val="00900AC5"/>
    <w:rsid w:val="0090127A"/>
    <w:rsid w:val="00906087"/>
    <w:rsid w:val="00913C91"/>
    <w:rsid w:val="00915B97"/>
    <w:rsid w:val="009209A0"/>
    <w:rsid w:val="00920EF9"/>
    <w:rsid w:val="00947736"/>
    <w:rsid w:val="00947A92"/>
    <w:rsid w:val="009511E4"/>
    <w:rsid w:val="00952478"/>
    <w:rsid w:val="0095458B"/>
    <w:rsid w:val="0095686C"/>
    <w:rsid w:val="00957643"/>
    <w:rsid w:val="0096112E"/>
    <w:rsid w:val="00961AE9"/>
    <w:rsid w:val="0097088A"/>
    <w:rsid w:val="0097734A"/>
    <w:rsid w:val="00984002"/>
    <w:rsid w:val="00985885"/>
    <w:rsid w:val="00990E34"/>
    <w:rsid w:val="00993F02"/>
    <w:rsid w:val="00994625"/>
    <w:rsid w:val="00997994"/>
    <w:rsid w:val="009A04FD"/>
    <w:rsid w:val="009A449F"/>
    <w:rsid w:val="009B10E1"/>
    <w:rsid w:val="009B2C1C"/>
    <w:rsid w:val="009B7950"/>
    <w:rsid w:val="009C0192"/>
    <w:rsid w:val="009C024D"/>
    <w:rsid w:val="009C07A0"/>
    <w:rsid w:val="009C3702"/>
    <w:rsid w:val="009C70C4"/>
    <w:rsid w:val="009D20EC"/>
    <w:rsid w:val="009D2A62"/>
    <w:rsid w:val="009D2D19"/>
    <w:rsid w:val="009D4946"/>
    <w:rsid w:val="009D57DE"/>
    <w:rsid w:val="009D5E79"/>
    <w:rsid w:val="009D6FD0"/>
    <w:rsid w:val="009E13EB"/>
    <w:rsid w:val="009E334A"/>
    <w:rsid w:val="009E6681"/>
    <w:rsid w:val="009F1BA8"/>
    <w:rsid w:val="009F1F7F"/>
    <w:rsid w:val="009F347B"/>
    <w:rsid w:val="009F63BE"/>
    <w:rsid w:val="00A0165C"/>
    <w:rsid w:val="00A0453E"/>
    <w:rsid w:val="00A04DA5"/>
    <w:rsid w:val="00A057CF"/>
    <w:rsid w:val="00A064E0"/>
    <w:rsid w:val="00A11049"/>
    <w:rsid w:val="00A133FD"/>
    <w:rsid w:val="00A141D5"/>
    <w:rsid w:val="00A14569"/>
    <w:rsid w:val="00A14DF9"/>
    <w:rsid w:val="00A156E6"/>
    <w:rsid w:val="00A15D0C"/>
    <w:rsid w:val="00A17A1C"/>
    <w:rsid w:val="00A233FF"/>
    <w:rsid w:val="00A24510"/>
    <w:rsid w:val="00A265EE"/>
    <w:rsid w:val="00A27C14"/>
    <w:rsid w:val="00A326D7"/>
    <w:rsid w:val="00A356C6"/>
    <w:rsid w:val="00A35AC4"/>
    <w:rsid w:val="00A35E13"/>
    <w:rsid w:val="00A43E71"/>
    <w:rsid w:val="00A44200"/>
    <w:rsid w:val="00A44AB9"/>
    <w:rsid w:val="00A478EB"/>
    <w:rsid w:val="00A506CB"/>
    <w:rsid w:val="00A57A49"/>
    <w:rsid w:val="00A62A6D"/>
    <w:rsid w:val="00A62BF5"/>
    <w:rsid w:val="00A64D3E"/>
    <w:rsid w:val="00A7151E"/>
    <w:rsid w:val="00A72415"/>
    <w:rsid w:val="00A73904"/>
    <w:rsid w:val="00A73D1C"/>
    <w:rsid w:val="00A76D2E"/>
    <w:rsid w:val="00A77441"/>
    <w:rsid w:val="00A822C1"/>
    <w:rsid w:val="00A85C80"/>
    <w:rsid w:val="00A928C4"/>
    <w:rsid w:val="00A9344D"/>
    <w:rsid w:val="00A939BF"/>
    <w:rsid w:val="00A9576F"/>
    <w:rsid w:val="00A95F55"/>
    <w:rsid w:val="00AA1E43"/>
    <w:rsid w:val="00AA383B"/>
    <w:rsid w:val="00AA3932"/>
    <w:rsid w:val="00AA7EF1"/>
    <w:rsid w:val="00AB0BC7"/>
    <w:rsid w:val="00AB0CF0"/>
    <w:rsid w:val="00AB1510"/>
    <w:rsid w:val="00AB33AE"/>
    <w:rsid w:val="00AC1203"/>
    <w:rsid w:val="00AC2248"/>
    <w:rsid w:val="00AD252F"/>
    <w:rsid w:val="00AD3CDA"/>
    <w:rsid w:val="00AD66F2"/>
    <w:rsid w:val="00AE2B67"/>
    <w:rsid w:val="00AE6649"/>
    <w:rsid w:val="00AE7C07"/>
    <w:rsid w:val="00AF4FA7"/>
    <w:rsid w:val="00AF59A9"/>
    <w:rsid w:val="00AF5D6E"/>
    <w:rsid w:val="00AF7B29"/>
    <w:rsid w:val="00B04A63"/>
    <w:rsid w:val="00B05B0C"/>
    <w:rsid w:val="00B06B0E"/>
    <w:rsid w:val="00B16E1A"/>
    <w:rsid w:val="00B23293"/>
    <w:rsid w:val="00B27483"/>
    <w:rsid w:val="00B275AB"/>
    <w:rsid w:val="00B31F0A"/>
    <w:rsid w:val="00B33970"/>
    <w:rsid w:val="00B34140"/>
    <w:rsid w:val="00B4096C"/>
    <w:rsid w:val="00B468A0"/>
    <w:rsid w:val="00B55B55"/>
    <w:rsid w:val="00B56605"/>
    <w:rsid w:val="00B75A12"/>
    <w:rsid w:val="00B761B5"/>
    <w:rsid w:val="00B7763D"/>
    <w:rsid w:val="00B77CD4"/>
    <w:rsid w:val="00B85E05"/>
    <w:rsid w:val="00B86436"/>
    <w:rsid w:val="00B87018"/>
    <w:rsid w:val="00B91E6E"/>
    <w:rsid w:val="00B92B33"/>
    <w:rsid w:val="00B92D9B"/>
    <w:rsid w:val="00B94E67"/>
    <w:rsid w:val="00B961C9"/>
    <w:rsid w:val="00B96276"/>
    <w:rsid w:val="00B97291"/>
    <w:rsid w:val="00BA324D"/>
    <w:rsid w:val="00BA7265"/>
    <w:rsid w:val="00BA76E9"/>
    <w:rsid w:val="00BB139E"/>
    <w:rsid w:val="00BB1E3E"/>
    <w:rsid w:val="00BB29D1"/>
    <w:rsid w:val="00BB3486"/>
    <w:rsid w:val="00BB42D2"/>
    <w:rsid w:val="00BB497A"/>
    <w:rsid w:val="00BB7A32"/>
    <w:rsid w:val="00BD1C99"/>
    <w:rsid w:val="00BD2CEF"/>
    <w:rsid w:val="00BD2DB9"/>
    <w:rsid w:val="00BD6D2B"/>
    <w:rsid w:val="00BE62B3"/>
    <w:rsid w:val="00BF20E4"/>
    <w:rsid w:val="00BF2D34"/>
    <w:rsid w:val="00BF473C"/>
    <w:rsid w:val="00BF6313"/>
    <w:rsid w:val="00BF723F"/>
    <w:rsid w:val="00C00652"/>
    <w:rsid w:val="00C00EB0"/>
    <w:rsid w:val="00C0241E"/>
    <w:rsid w:val="00C042A8"/>
    <w:rsid w:val="00C101F5"/>
    <w:rsid w:val="00C1592A"/>
    <w:rsid w:val="00C21AF1"/>
    <w:rsid w:val="00C21CE9"/>
    <w:rsid w:val="00C2624D"/>
    <w:rsid w:val="00C26783"/>
    <w:rsid w:val="00C26D4D"/>
    <w:rsid w:val="00C27B59"/>
    <w:rsid w:val="00C27BCC"/>
    <w:rsid w:val="00C3281E"/>
    <w:rsid w:val="00C32BAE"/>
    <w:rsid w:val="00C51DF0"/>
    <w:rsid w:val="00C56CC0"/>
    <w:rsid w:val="00C60169"/>
    <w:rsid w:val="00C62589"/>
    <w:rsid w:val="00C66986"/>
    <w:rsid w:val="00C704D8"/>
    <w:rsid w:val="00C75461"/>
    <w:rsid w:val="00C81FCE"/>
    <w:rsid w:val="00C86411"/>
    <w:rsid w:val="00C90A33"/>
    <w:rsid w:val="00C9114F"/>
    <w:rsid w:val="00C93C2F"/>
    <w:rsid w:val="00C93FBE"/>
    <w:rsid w:val="00CA3210"/>
    <w:rsid w:val="00CA4D68"/>
    <w:rsid w:val="00CA6CF0"/>
    <w:rsid w:val="00CB480D"/>
    <w:rsid w:val="00CB5C31"/>
    <w:rsid w:val="00CC283F"/>
    <w:rsid w:val="00CC56DC"/>
    <w:rsid w:val="00CC6177"/>
    <w:rsid w:val="00CD1D72"/>
    <w:rsid w:val="00CE0440"/>
    <w:rsid w:val="00CE5C71"/>
    <w:rsid w:val="00CE69F2"/>
    <w:rsid w:val="00CE7814"/>
    <w:rsid w:val="00CE7EC8"/>
    <w:rsid w:val="00CF3E27"/>
    <w:rsid w:val="00CF46B9"/>
    <w:rsid w:val="00CF5B9F"/>
    <w:rsid w:val="00CF7652"/>
    <w:rsid w:val="00D015A6"/>
    <w:rsid w:val="00D01B1A"/>
    <w:rsid w:val="00D04AAB"/>
    <w:rsid w:val="00D05088"/>
    <w:rsid w:val="00D1204B"/>
    <w:rsid w:val="00D15978"/>
    <w:rsid w:val="00D1680B"/>
    <w:rsid w:val="00D179AF"/>
    <w:rsid w:val="00D206C2"/>
    <w:rsid w:val="00D21AC4"/>
    <w:rsid w:val="00D23CEF"/>
    <w:rsid w:val="00D26B27"/>
    <w:rsid w:val="00D26C6F"/>
    <w:rsid w:val="00D30C4B"/>
    <w:rsid w:val="00D325AE"/>
    <w:rsid w:val="00D340FB"/>
    <w:rsid w:val="00D37FF7"/>
    <w:rsid w:val="00D46D57"/>
    <w:rsid w:val="00D50C47"/>
    <w:rsid w:val="00D52B07"/>
    <w:rsid w:val="00D5310E"/>
    <w:rsid w:val="00D536CD"/>
    <w:rsid w:val="00D548DD"/>
    <w:rsid w:val="00D557A0"/>
    <w:rsid w:val="00D60BD0"/>
    <w:rsid w:val="00D61958"/>
    <w:rsid w:val="00D62C77"/>
    <w:rsid w:val="00D65FA2"/>
    <w:rsid w:val="00D735D2"/>
    <w:rsid w:val="00D77613"/>
    <w:rsid w:val="00D81AA1"/>
    <w:rsid w:val="00D85524"/>
    <w:rsid w:val="00D85EA0"/>
    <w:rsid w:val="00D86F62"/>
    <w:rsid w:val="00D90B3F"/>
    <w:rsid w:val="00D92B0D"/>
    <w:rsid w:val="00D94794"/>
    <w:rsid w:val="00D97298"/>
    <w:rsid w:val="00D97DDE"/>
    <w:rsid w:val="00DA014E"/>
    <w:rsid w:val="00DA16EC"/>
    <w:rsid w:val="00DA3B80"/>
    <w:rsid w:val="00DA57CB"/>
    <w:rsid w:val="00DA610B"/>
    <w:rsid w:val="00DB2AD8"/>
    <w:rsid w:val="00DB38FF"/>
    <w:rsid w:val="00DB46DB"/>
    <w:rsid w:val="00DB479F"/>
    <w:rsid w:val="00DB707F"/>
    <w:rsid w:val="00DC074A"/>
    <w:rsid w:val="00DC0C3E"/>
    <w:rsid w:val="00DC32A0"/>
    <w:rsid w:val="00DC6438"/>
    <w:rsid w:val="00DC6673"/>
    <w:rsid w:val="00DD0F47"/>
    <w:rsid w:val="00DD14C0"/>
    <w:rsid w:val="00DD32B7"/>
    <w:rsid w:val="00DD4B5E"/>
    <w:rsid w:val="00DD5E8C"/>
    <w:rsid w:val="00DE2322"/>
    <w:rsid w:val="00DE24A1"/>
    <w:rsid w:val="00DE4D53"/>
    <w:rsid w:val="00DE60A0"/>
    <w:rsid w:val="00DE7AC8"/>
    <w:rsid w:val="00DF0A95"/>
    <w:rsid w:val="00DF1669"/>
    <w:rsid w:val="00DF19AC"/>
    <w:rsid w:val="00DF36A1"/>
    <w:rsid w:val="00DF4141"/>
    <w:rsid w:val="00DF7C9C"/>
    <w:rsid w:val="00E0164F"/>
    <w:rsid w:val="00E027CC"/>
    <w:rsid w:val="00E03FF6"/>
    <w:rsid w:val="00E058AA"/>
    <w:rsid w:val="00E110A6"/>
    <w:rsid w:val="00E1144A"/>
    <w:rsid w:val="00E131D3"/>
    <w:rsid w:val="00E13566"/>
    <w:rsid w:val="00E142D3"/>
    <w:rsid w:val="00E1434E"/>
    <w:rsid w:val="00E1507E"/>
    <w:rsid w:val="00E15881"/>
    <w:rsid w:val="00E17382"/>
    <w:rsid w:val="00E23D60"/>
    <w:rsid w:val="00E2455A"/>
    <w:rsid w:val="00E321A8"/>
    <w:rsid w:val="00E37ED7"/>
    <w:rsid w:val="00E409B4"/>
    <w:rsid w:val="00E44DEC"/>
    <w:rsid w:val="00E454A9"/>
    <w:rsid w:val="00E46941"/>
    <w:rsid w:val="00E5036F"/>
    <w:rsid w:val="00E5180D"/>
    <w:rsid w:val="00E5603A"/>
    <w:rsid w:val="00E600BB"/>
    <w:rsid w:val="00E60B5B"/>
    <w:rsid w:val="00E61552"/>
    <w:rsid w:val="00E646E5"/>
    <w:rsid w:val="00E649C6"/>
    <w:rsid w:val="00E649EE"/>
    <w:rsid w:val="00E6511B"/>
    <w:rsid w:val="00E668B5"/>
    <w:rsid w:val="00E66FDC"/>
    <w:rsid w:val="00E6744F"/>
    <w:rsid w:val="00E71372"/>
    <w:rsid w:val="00E739AF"/>
    <w:rsid w:val="00E80CA8"/>
    <w:rsid w:val="00E8125D"/>
    <w:rsid w:val="00E85F17"/>
    <w:rsid w:val="00E87068"/>
    <w:rsid w:val="00E93DFD"/>
    <w:rsid w:val="00EA5275"/>
    <w:rsid w:val="00EA6785"/>
    <w:rsid w:val="00EA7FB5"/>
    <w:rsid w:val="00EB4954"/>
    <w:rsid w:val="00EB5075"/>
    <w:rsid w:val="00EB65D7"/>
    <w:rsid w:val="00EC2B48"/>
    <w:rsid w:val="00EC3BE9"/>
    <w:rsid w:val="00EC5452"/>
    <w:rsid w:val="00EC6FF6"/>
    <w:rsid w:val="00ED0CFB"/>
    <w:rsid w:val="00ED2185"/>
    <w:rsid w:val="00ED265C"/>
    <w:rsid w:val="00ED2B5C"/>
    <w:rsid w:val="00ED3976"/>
    <w:rsid w:val="00ED3E14"/>
    <w:rsid w:val="00ED5561"/>
    <w:rsid w:val="00ED55DC"/>
    <w:rsid w:val="00ED6668"/>
    <w:rsid w:val="00ED7C09"/>
    <w:rsid w:val="00EE1BBC"/>
    <w:rsid w:val="00EE345C"/>
    <w:rsid w:val="00EE3F09"/>
    <w:rsid w:val="00EE5348"/>
    <w:rsid w:val="00EE589A"/>
    <w:rsid w:val="00EE5D46"/>
    <w:rsid w:val="00EF2FBD"/>
    <w:rsid w:val="00EF43EC"/>
    <w:rsid w:val="00EF54F7"/>
    <w:rsid w:val="00EF6C27"/>
    <w:rsid w:val="00EF73FA"/>
    <w:rsid w:val="00F006C5"/>
    <w:rsid w:val="00F02057"/>
    <w:rsid w:val="00F0225F"/>
    <w:rsid w:val="00F022AC"/>
    <w:rsid w:val="00F027B8"/>
    <w:rsid w:val="00F03C2A"/>
    <w:rsid w:val="00F03DB5"/>
    <w:rsid w:val="00F06107"/>
    <w:rsid w:val="00F062CA"/>
    <w:rsid w:val="00F066AD"/>
    <w:rsid w:val="00F07A73"/>
    <w:rsid w:val="00F07B7A"/>
    <w:rsid w:val="00F07C46"/>
    <w:rsid w:val="00F11ED7"/>
    <w:rsid w:val="00F13EBB"/>
    <w:rsid w:val="00F20DF2"/>
    <w:rsid w:val="00F23727"/>
    <w:rsid w:val="00F25CEC"/>
    <w:rsid w:val="00F27CCD"/>
    <w:rsid w:val="00F301EA"/>
    <w:rsid w:val="00F31F8E"/>
    <w:rsid w:val="00F33F9F"/>
    <w:rsid w:val="00F350EF"/>
    <w:rsid w:val="00F35C31"/>
    <w:rsid w:val="00F40AA5"/>
    <w:rsid w:val="00F41A32"/>
    <w:rsid w:val="00F41F83"/>
    <w:rsid w:val="00F454F9"/>
    <w:rsid w:val="00F6121E"/>
    <w:rsid w:val="00F65E9A"/>
    <w:rsid w:val="00F66222"/>
    <w:rsid w:val="00F67CA0"/>
    <w:rsid w:val="00F67E93"/>
    <w:rsid w:val="00F76047"/>
    <w:rsid w:val="00F861C4"/>
    <w:rsid w:val="00FA1491"/>
    <w:rsid w:val="00FA2873"/>
    <w:rsid w:val="00FA591C"/>
    <w:rsid w:val="00FA5CBA"/>
    <w:rsid w:val="00FB1046"/>
    <w:rsid w:val="00FB69AE"/>
    <w:rsid w:val="00FC6D89"/>
    <w:rsid w:val="00FC7E1F"/>
    <w:rsid w:val="00FD3891"/>
    <w:rsid w:val="00FD4B30"/>
    <w:rsid w:val="00FD66D5"/>
    <w:rsid w:val="00FD76CF"/>
    <w:rsid w:val="00FE036D"/>
    <w:rsid w:val="00FE1902"/>
    <w:rsid w:val="00FE24E0"/>
    <w:rsid w:val="00FE2584"/>
    <w:rsid w:val="00FE3EDA"/>
    <w:rsid w:val="00FE58DE"/>
    <w:rsid w:val="00FE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3"/>
    <o:shapelayout v:ext="edit">
      <o:idmap v:ext="edit" data="1"/>
    </o:shapelayout>
  </w:shapeDefaults>
  <w:decimalSymbol w:val="."/>
  <w:listSeparator w:val=","/>
  <w14:defaultImageDpi w14:val="0"/>
  <w15:docId w15:val="{D2CBDC6A-9809-4C82-BD9D-2CC972FE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F0A"/>
    <w:rPr>
      <w:sz w:val="24"/>
    </w:rPr>
  </w:style>
  <w:style w:type="paragraph" w:styleId="Heading1">
    <w:name w:val="heading 1"/>
    <w:basedOn w:val="Normal"/>
    <w:next w:val="Normal"/>
    <w:link w:val="Heading1Char"/>
    <w:uiPriority w:val="9"/>
    <w:qFormat/>
    <w:rsid w:val="00B31F0A"/>
    <w:pPr>
      <w:keepNext/>
      <w:jc w:val="center"/>
      <w:outlineLvl w:val="0"/>
    </w:pPr>
    <w:rPr>
      <w:b/>
      <w:sz w:val="60"/>
    </w:rPr>
  </w:style>
  <w:style w:type="paragraph" w:styleId="Heading2">
    <w:name w:val="heading 2"/>
    <w:basedOn w:val="Normal"/>
    <w:next w:val="Normal"/>
    <w:link w:val="Heading2Char"/>
    <w:uiPriority w:val="9"/>
    <w:qFormat/>
    <w:rsid w:val="00B31F0A"/>
    <w:pPr>
      <w:keepNext/>
      <w:jc w:val="center"/>
      <w:outlineLvl w:val="1"/>
    </w:pPr>
    <w:rPr>
      <w:b/>
      <w:sz w:val="52"/>
    </w:rPr>
  </w:style>
  <w:style w:type="paragraph" w:styleId="Heading3">
    <w:name w:val="heading 3"/>
    <w:basedOn w:val="Normal"/>
    <w:next w:val="Normal"/>
    <w:link w:val="Heading3Char"/>
    <w:uiPriority w:val="9"/>
    <w:qFormat/>
    <w:rsid w:val="00B31F0A"/>
    <w:pPr>
      <w:keepNext/>
      <w:tabs>
        <w:tab w:val="left" w:pos="8100"/>
      </w:tabs>
      <w:ind w:left="5040" w:firstLine="180"/>
      <w:outlineLvl w:val="2"/>
    </w:pPr>
    <w:rPr>
      <w:rFonts w:ascii="Times" w:hAnsi="Times"/>
      <w:b/>
    </w:rPr>
  </w:style>
  <w:style w:type="paragraph" w:styleId="Heading4">
    <w:name w:val="heading 4"/>
    <w:basedOn w:val="Normal"/>
    <w:next w:val="Normal"/>
    <w:link w:val="Heading4Char"/>
    <w:semiHidden/>
    <w:unhideWhenUsed/>
    <w:qFormat/>
    <w:rsid w:val="00C101F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C101F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uiPriority w:val="9"/>
    <w:semiHidden/>
    <w:locked/>
    <w:rPr>
      <w:rFonts w:ascii="Cambria" w:hAnsi="Cambria"/>
      <w:b/>
      <w:i/>
      <w:sz w:val="28"/>
    </w:rPr>
  </w:style>
  <w:style w:type="character" w:customStyle="1" w:styleId="Heading3Char">
    <w:name w:val="Heading 3 Char"/>
    <w:basedOn w:val="DefaultParagraphFont"/>
    <w:link w:val="Heading3"/>
    <w:uiPriority w:val="9"/>
    <w:semiHidden/>
    <w:locked/>
    <w:rPr>
      <w:rFonts w:ascii="Cambria" w:hAnsi="Cambria"/>
      <w:b/>
      <w:sz w:val="26"/>
    </w:rPr>
  </w:style>
  <w:style w:type="paragraph" w:styleId="Title">
    <w:name w:val="Title"/>
    <w:basedOn w:val="Normal"/>
    <w:link w:val="TitleChar"/>
    <w:uiPriority w:val="10"/>
    <w:qFormat/>
    <w:rsid w:val="00B31F0A"/>
    <w:pPr>
      <w:jc w:val="center"/>
    </w:pPr>
    <w:rPr>
      <w:b/>
      <w:sz w:val="72"/>
    </w:rPr>
  </w:style>
  <w:style w:type="character" w:customStyle="1" w:styleId="TitleChar">
    <w:name w:val="Title Char"/>
    <w:basedOn w:val="DefaultParagraphFont"/>
    <w:link w:val="Title"/>
    <w:uiPriority w:val="10"/>
    <w:locked/>
    <w:rPr>
      <w:rFonts w:ascii="Cambria" w:hAnsi="Cambria"/>
      <w:b/>
      <w:kern w:val="28"/>
      <w:sz w:val="32"/>
    </w:rPr>
  </w:style>
  <w:style w:type="paragraph" w:customStyle="1" w:styleId="level1">
    <w:name w:val="_level1"/>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el10">
    <w:name w:val="Level 1"/>
    <w:basedOn w:val="Normal"/>
    <w:rsid w:val="00B31F0A"/>
    <w:pPr>
      <w:widowControl w:val="0"/>
    </w:pPr>
  </w:style>
  <w:style w:type="paragraph" w:customStyle="1" w:styleId="Level20">
    <w:name w:val="Level 2"/>
    <w:basedOn w:val="Normal"/>
    <w:rsid w:val="00B31F0A"/>
    <w:pPr>
      <w:widowControl w:val="0"/>
    </w:pPr>
  </w:style>
  <w:style w:type="paragraph" w:customStyle="1" w:styleId="Level30">
    <w:name w:val="Level 3"/>
    <w:basedOn w:val="Normal"/>
    <w:rsid w:val="00B31F0A"/>
    <w:pPr>
      <w:widowControl w:val="0"/>
    </w:pPr>
  </w:style>
  <w:style w:type="paragraph" w:customStyle="1" w:styleId="Level40">
    <w:name w:val="Level 4"/>
    <w:basedOn w:val="Normal"/>
    <w:rsid w:val="00B31F0A"/>
    <w:pPr>
      <w:widowControl w:val="0"/>
    </w:pPr>
  </w:style>
  <w:style w:type="paragraph" w:customStyle="1" w:styleId="Level50">
    <w:name w:val="Level 5"/>
    <w:basedOn w:val="Normal"/>
    <w:rsid w:val="00B31F0A"/>
    <w:pPr>
      <w:widowControl w:val="0"/>
    </w:pPr>
  </w:style>
  <w:style w:type="paragraph" w:customStyle="1" w:styleId="Level60">
    <w:name w:val="Level 6"/>
    <w:basedOn w:val="Normal"/>
    <w:rsid w:val="00B31F0A"/>
    <w:pPr>
      <w:widowControl w:val="0"/>
    </w:pPr>
  </w:style>
  <w:style w:type="paragraph" w:customStyle="1" w:styleId="Level70">
    <w:name w:val="Level 7"/>
    <w:basedOn w:val="Normal"/>
    <w:rsid w:val="00B31F0A"/>
    <w:pPr>
      <w:widowControl w:val="0"/>
    </w:pPr>
  </w:style>
  <w:style w:type="paragraph" w:customStyle="1" w:styleId="Level80">
    <w:name w:val="Level 8"/>
    <w:basedOn w:val="Normal"/>
    <w:rsid w:val="00B31F0A"/>
    <w:pPr>
      <w:widowControl w:val="0"/>
    </w:pPr>
  </w:style>
  <w:style w:type="paragraph" w:customStyle="1" w:styleId="Level90">
    <w:name w:val="Level 9"/>
    <w:basedOn w:val="Normal"/>
    <w:rsid w:val="00B31F0A"/>
    <w:pPr>
      <w:widowControl w:val="0"/>
    </w:pPr>
  </w:style>
  <w:style w:type="paragraph" w:customStyle="1" w:styleId="levsl1">
    <w:name w:val="_levsl1"/>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WPHeading1">
    <w:name w:val="WP_Heading 1"/>
    <w:basedOn w:val="Normal"/>
    <w:rsid w:val="00B31F0A"/>
    <w:pPr>
      <w:widowControl w:val="0"/>
      <w:spacing w:after="60"/>
    </w:pPr>
    <w:rPr>
      <w:rFonts w:ascii="Arial" w:hAnsi="Arial"/>
      <w:b/>
      <w:sz w:val="32"/>
    </w:rPr>
  </w:style>
  <w:style w:type="character" w:customStyle="1" w:styleId="DefaultPara">
    <w:name w:val="Default Para"/>
    <w:rsid w:val="00B31F0A"/>
  </w:style>
  <w:style w:type="character" w:customStyle="1" w:styleId="FootnoteRef">
    <w:name w:val="Footnote Ref"/>
    <w:rsid w:val="00B31F0A"/>
  </w:style>
  <w:style w:type="character" w:customStyle="1" w:styleId="WPHyperlink">
    <w:name w:val="WP_Hyperlink"/>
    <w:rsid w:val="00B31F0A"/>
    <w:rPr>
      <w:color w:val="0000FF"/>
      <w:u w:val="single"/>
    </w:rPr>
  </w:style>
  <w:style w:type="paragraph" w:customStyle="1" w:styleId="WPTOC1">
    <w:name w:val="WP_TOC 1"/>
    <w:basedOn w:val="Normal"/>
    <w:rsid w:val="00B31F0A"/>
    <w:pPr>
      <w:widowControl w:val="0"/>
    </w:pPr>
  </w:style>
  <w:style w:type="paragraph" w:customStyle="1" w:styleId="BodyTextI1">
    <w:name w:val="Body Text I1"/>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w:hAnsi="Times"/>
    </w:rPr>
  </w:style>
  <w:style w:type="paragraph" w:customStyle="1" w:styleId="Heading21">
    <w:name w:val="Heading 21"/>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w:hAnsi="Times"/>
      <w:b/>
      <w:sz w:val="28"/>
      <w:u w:val="single"/>
    </w:rPr>
  </w:style>
  <w:style w:type="paragraph" w:customStyle="1" w:styleId="Heading31">
    <w:name w:val="Heading 31"/>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w:hAnsi="Times"/>
      <w:b/>
      <w:u w:val="single"/>
    </w:rPr>
  </w:style>
  <w:style w:type="paragraph" w:customStyle="1" w:styleId="26">
    <w:name w:val="_26"/>
    <w:basedOn w:val="Normal"/>
    <w:rsid w:val="00B31F0A"/>
  </w:style>
  <w:style w:type="paragraph" w:customStyle="1" w:styleId="25">
    <w:name w:val="_25"/>
    <w:basedOn w:val="Normal"/>
    <w:rsid w:val="00B31F0A"/>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B31F0A"/>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B31F0A"/>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B31F0A"/>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B31F0A"/>
    <w:pPr>
      <w:tabs>
        <w:tab w:val="left" w:pos="4320"/>
        <w:tab w:val="left" w:pos="5040"/>
        <w:tab w:val="left" w:pos="5760"/>
        <w:tab w:val="left" w:pos="6480"/>
        <w:tab w:val="left" w:pos="7200"/>
        <w:tab w:val="left" w:pos="7920"/>
      </w:tabs>
      <w:ind w:left="4320"/>
    </w:pPr>
  </w:style>
  <w:style w:type="paragraph" w:customStyle="1" w:styleId="20">
    <w:name w:val="_20"/>
    <w:basedOn w:val="Normal"/>
    <w:rsid w:val="00B31F0A"/>
    <w:pPr>
      <w:tabs>
        <w:tab w:val="left" w:pos="5040"/>
        <w:tab w:val="left" w:pos="5760"/>
        <w:tab w:val="left" w:pos="6480"/>
        <w:tab w:val="left" w:pos="7200"/>
        <w:tab w:val="left" w:pos="7920"/>
      </w:tabs>
      <w:ind w:left="5040"/>
    </w:pPr>
  </w:style>
  <w:style w:type="paragraph" w:customStyle="1" w:styleId="19">
    <w:name w:val="_19"/>
    <w:basedOn w:val="Normal"/>
    <w:rsid w:val="00B31F0A"/>
    <w:pPr>
      <w:tabs>
        <w:tab w:val="left" w:pos="5760"/>
        <w:tab w:val="left" w:pos="6480"/>
        <w:tab w:val="left" w:pos="7200"/>
        <w:tab w:val="left" w:pos="7920"/>
      </w:tabs>
      <w:ind w:left="5760"/>
    </w:pPr>
  </w:style>
  <w:style w:type="paragraph" w:customStyle="1" w:styleId="18">
    <w:name w:val="_18"/>
    <w:basedOn w:val="Normal"/>
    <w:rsid w:val="00B31F0A"/>
    <w:pPr>
      <w:tabs>
        <w:tab w:val="left" w:pos="6480"/>
        <w:tab w:val="left" w:pos="7200"/>
        <w:tab w:val="left" w:pos="7920"/>
      </w:tabs>
      <w:ind w:left="6480"/>
    </w:pPr>
  </w:style>
  <w:style w:type="paragraph" w:customStyle="1" w:styleId="17">
    <w:name w:val="_17"/>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1F0A"/>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1F0A"/>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1F0A"/>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1F0A"/>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1F0A"/>
    <w:pPr>
      <w:tabs>
        <w:tab w:val="left" w:pos="4320"/>
        <w:tab w:val="left" w:pos="5040"/>
        <w:tab w:val="left" w:pos="5760"/>
        <w:tab w:val="left" w:pos="6480"/>
        <w:tab w:val="left" w:pos="7200"/>
        <w:tab w:val="left" w:pos="7920"/>
      </w:tabs>
      <w:ind w:left="4320"/>
    </w:pPr>
  </w:style>
  <w:style w:type="paragraph" w:customStyle="1" w:styleId="11">
    <w:name w:val="_11"/>
    <w:basedOn w:val="Normal"/>
    <w:rsid w:val="00B31F0A"/>
    <w:pPr>
      <w:tabs>
        <w:tab w:val="left" w:pos="5040"/>
        <w:tab w:val="left" w:pos="5760"/>
        <w:tab w:val="left" w:pos="6480"/>
        <w:tab w:val="left" w:pos="7200"/>
        <w:tab w:val="left" w:pos="7920"/>
      </w:tabs>
      <w:ind w:left="5040"/>
    </w:pPr>
  </w:style>
  <w:style w:type="paragraph" w:customStyle="1" w:styleId="10">
    <w:name w:val="_10"/>
    <w:basedOn w:val="Normal"/>
    <w:rsid w:val="00B31F0A"/>
    <w:pPr>
      <w:tabs>
        <w:tab w:val="left" w:pos="5760"/>
        <w:tab w:val="left" w:pos="6480"/>
        <w:tab w:val="left" w:pos="7200"/>
        <w:tab w:val="left" w:pos="7920"/>
      </w:tabs>
      <w:ind w:left="5760"/>
    </w:pPr>
  </w:style>
  <w:style w:type="paragraph" w:customStyle="1" w:styleId="9">
    <w:name w:val="_9"/>
    <w:basedOn w:val="Normal"/>
    <w:rsid w:val="00B31F0A"/>
    <w:pPr>
      <w:tabs>
        <w:tab w:val="left" w:pos="6480"/>
        <w:tab w:val="left" w:pos="7200"/>
        <w:tab w:val="left" w:pos="7920"/>
      </w:tabs>
      <w:ind w:left="6480"/>
    </w:pPr>
  </w:style>
  <w:style w:type="paragraph" w:customStyle="1" w:styleId="8">
    <w:name w:val="_8"/>
    <w:basedOn w:val="Normal"/>
    <w:rsid w:val="00B3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B31F0A"/>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B31F0A"/>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B31F0A"/>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B31F0A"/>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B31F0A"/>
    <w:pPr>
      <w:tabs>
        <w:tab w:val="left" w:pos="4320"/>
        <w:tab w:val="left" w:pos="5040"/>
        <w:tab w:val="left" w:pos="5760"/>
        <w:tab w:val="left" w:pos="6480"/>
        <w:tab w:val="left" w:pos="7200"/>
        <w:tab w:val="left" w:pos="7920"/>
      </w:tabs>
      <w:ind w:left="4320"/>
    </w:pPr>
  </w:style>
  <w:style w:type="paragraph" w:customStyle="1" w:styleId="2">
    <w:name w:val="_2"/>
    <w:basedOn w:val="Normal"/>
    <w:rsid w:val="00B31F0A"/>
    <w:pPr>
      <w:tabs>
        <w:tab w:val="left" w:pos="5040"/>
        <w:tab w:val="left" w:pos="5760"/>
        <w:tab w:val="left" w:pos="6480"/>
        <w:tab w:val="left" w:pos="7200"/>
        <w:tab w:val="left" w:pos="7920"/>
      </w:tabs>
      <w:ind w:left="5040"/>
    </w:pPr>
  </w:style>
  <w:style w:type="paragraph" w:customStyle="1" w:styleId="1">
    <w:name w:val="_1"/>
    <w:basedOn w:val="Normal"/>
    <w:rsid w:val="00B31F0A"/>
    <w:pPr>
      <w:tabs>
        <w:tab w:val="left" w:pos="5760"/>
        <w:tab w:val="left" w:pos="6480"/>
        <w:tab w:val="left" w:pos="7200"/>
        <w:tab w:val="left" w:pos="7920"/>
      </w:tabs>
      <w:ind w:left="5760"/>
    </w:pPr>
  </w:style>
  <w:style w:type="paragraph" w:customStyle="1" w:styleId="a">
    <w:name w:val="_"/>
    <w:basedOn w:val="Normal"/>
    <w:rsid w:val="00B31F0A"/>
    <w:pPr>
      <w:tabs>
        <w:tab w:val="left" w:pos="6480"/>
        <w:tab w:val="left" w:pos="7200"/>
        <w:tab w:val="left" w:pos="7920"/>
      </w:tabs>
      <w:ind w:left="6480"/>
    </w:pPr>
  </w:style>
  <w:style w:type="paragraph" w:customStyle="1" w:styleId="BodyTextIn">
    <w:name w:val="Body Text In"/>
    <w:basedOn w:val="Normal"/>
    <w:rsid w:val="00B31F0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w:hAnsi="Times"/>
    </w:rPr>
  </w:style>
  <w:style w:type="paragraph" w:styleId="TOC1">
    <w:name w:val="toc 1"/>
    <w:basedOn w:val="Normal"/>
    <w:next w:val="Normal"/>
    <w:autoRedefine/>
    <w:uiPriority w:val="39"/>
    <w:rsid w:val="00B34140"/>
    <w:pPr>
      <w:tabs>
        <w:tab w:val="right" w:leader="dot" w:pos="8630"/>
        <w:tab w:val="right" w:leader="dot" w:pos="9360"/>
      </w:tabs>
    </w:pPr>
  </w:style>
  <w:style w:type="paragraph" w:styleId="TOC2">
    <w:name w:val="toc 2"/>
    <w:basedOn w:val="Normal"/>
    <w:next w:val="Normal"/>
    <w:autoRedefine/>
    <w:uiPriority w:val="39"/>
    <w:rsid w:val="00B31F0A"/>
    <w:pPr>
      <w:ind w:left="240"/>
    </w:pPr>
  </w:style>
  <w:style w:type="paragraph" w:styleId="Header">
    <w:name w:val="header"/>
    <w:basedOn w:val="Normal"/>
    <w:link w:val="HeaderChar"/>
    <w:uiPriority w:val="99"/>
    <w:rsid w:val="00B31F0A"/>
    <w:pPr>
      <w:tabs>
        <w:tab w:val="center" w:pos="4320"/>
        <w:tab w:val="right" w:pos="8640"/>
      </w:tabs>
    </w:pPr>
  </w:style>
  <w:style w:type="character" w:customStyle="1" w:styleId="HeaderChar">
    <w:name w:val="Header Char"/>
    <w:basedOn w:val="DefaultParagraphFont"/>
    <w:link w:val="Header"/>
    <w:uiPriority w:val="99"/>
    <w:locked/>
    <w:rsid w:val="007A53E6"/>
    <w:rPr>
      <w:sz w:val="24"/>
    </w:rPr>
  </w:style>
  <w:style w:type="paragraph" w:styleId="Footer">
    <w:name w:val="footer"/>
    <w:basedOn w:val="Normal"/>
    <w:link w:val="FooterChar"/>
    <w:uiPriority w:val="99"/>
    <w:rsid w:val="00B31F0A"/>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B31F0A"/>
  </w:style>
  <w:style w:type="paragraph" w:styleId="BodyText">
    <w:name w:val="Body Text"/>
    <w:basedOn w:val="Normal"/>
    <w:link w:val="BodyTextChar"/>
    <w:uiPriority w:val="99"/>
    <w:rsid w:val="00B31F0A"/>
    <w:rPr>
      <w:b/>
      <w:sz w:val="22"/>
    </w:rPr>
  </w:style>
  <w:style w:type="character" w:customStyle="1" w:styleId="BodyTextChar">
    <w:name w:val="Body Text Char"/>
    <w:basedOn w:val="DefaultParagraphFont"/>
    <w:link w:val="BodyText"/>
    <w:uiPriority w:val="99"/>
    <w:semiHidden/>
    <w:locked/>
    <w:rPr>
      <w:sz w:val="24"/>
    </w:rPr>
  </w:style>
  <w:style w:type="paragraph" w:styleId="Subtitle">
    <w:name w:val="Subtitle"/>
    <w:basedOn w:val="Normal"/>
    <w:link w:val="SubtitleChar"/>
    <w:uiPriority w:val="11"/>
    <w:qFormat/>
    <w:rsid w:val="00B31F0A"/>
    <w:rPr>
      <w:b/>
    </w:rPr>
  </w:style>
  <w:style w:type="character" w:customStyle="1" w:styleId="SubtitleChar">
    <w:name w:val="Subtitle Char"/>
    <w:basedOn w:val="DefaultParagraphFont"/>
    <w:link w:val="Subtitle"/>
    <w:uiPriority w:val="11"/>
    <w:locked/>
    <w:rPr>
      <w:rFonts w:ascii="Cambria" w:hAnsi="Cambria"/>
      <w:sz w:val="24"/>
    </w:rPr>
  </w:style>
  <w:style w:type="character" w:styleId="Hyperlink">
    <w:name w:val="Hyperlink"/>
    <w:basedOn w:val="DefaultParagraphFont"/>
    <w:uiPriority w:val="99"/>
    <w:rsid w:val="00B31F0A"/>
    <w:rPr>
      <w:color w:val="0000FF"/>
      <w:u w:val="single"/>
    </w:rPr>
  </w:style>
  <w:style w:type="table" w:styleId="TableGrid">
    <w:name w:val="Table Grid"/>
    <w:basedOn w:val="TableNormal"/>
    <w:uiPriority w:val="39"/>
    <w:rsid w:val="0051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34B56"/>
    <w:rPr>
      <w:color w:val="800080"/>
      <w:u w:val="single"/>
    </w:rPr>
  </w:style>
  <w:style w:type="paragraph" w:styleId="BalloonText">
    <w:name w:val="Balloon Text"/>
    <w:basedOn w:val="Normal"/>
    <w:link w:val="BalloonTextChar"/>
    <w:uiPriority w:val="99"/>
    <w:semiHidden/>
    <w:rsid w:val="00B7763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paragraph" w:styleId="ListParagraph">
    <w:name w:val="List Paragraph"/>
    <w:basedOn w:val="Normal"/>
    <w:uiPriority w:val="34"/>
    <w:qFormat/>
    <w:rsid w:val="00E649C6"/>
    <w:pPr>
      <w:ind w:left="720"/>
    </w:pPr>
  </w:style>
  <w:style w:type="paragraph" w:customStyle="1" w:styleId="Default">
    <w:name w:val="Default"/>
    <w:rsid w:val="004250BE"/>
    <w:pPr>
      <w:autoSpaceDE w:val="0"/>
      <w:autoSpaceDN w:val="0"/>
      <w:adjustRightInd w:val="0"/>
    </w:pPr>
    <w:rPr>
      <w:color w:val="000000"/>
      <w:sz w:val="24"/>
      <w:szCs w:val="24"/>
    </w:rPr>
  </w:style>
  <w:style w:type="paragraph" w:customStyle="1" w:styleId="CM4">
    <w:name w:val="CM4"/>
    <w:basedOn w:val="Default"/>
    <w:next w:val="Default"/>
    <w:uiPriority w:val="99"/>
    <w:rsid w:val="00F13EBB"/>
    <w:pPr>
      <w:widowControl w:val="0"/>
    </w:pPr>
    <w:rPr>
      <w:rFonts w:ascii="Arial" w:hAnsi="Arial"/>
      <w:color w:val="auto"/>
    </w:rPr>
  </w:style>
  <w:style w:type="paragraph" w:styleId="NormalWeb">
    <w:name w:val="Normal (Web)"/>
    <w:basedOn w:val="Normal"/>
    <w:uiPriority w:val="99"/>
    <w:unhideWhenUsed/>
    <w:rsid w:val="004908BA"/>
    <w:pPr>
      <w:spacing w:before="100" w:beforeAutospacing="1" w:after="100" w:afterAutospacing="1"/>
    </w:pPr>
    <w:rPr>
      <w:szCs w:val="24"/>
    </w:rPr>
  </w:style>
  <w:style w:type="character" w:customStyle="1" w:styleId="apple-converted-space">
    <w:name w:val="apple-converted-space"/>
    <w:basedOn w:val="DefaultParagraphFont"/>
    <w:rsid w:val="004908BA"/>
  </w:style>
  <w:style w:type="character" w:styleId="Strong">
    <w:name w:val="Strong"/>
    <w:basedOn w:val="DefaultParagraphFont"/>
    <w:uiPriority w:val="22"/>
    <w:qFormat/>
    <w:rsid w:val="00860061"/>
    <w:rPr>
      <w:b/>
      <w:bCs/>
    </w:rPr>
  </w:style>
  <w:style w:type="character" w:styleId="Emphasis">
    <w:name w:val="Emphasis"/>
    <w:basedOn w:val="DefaultParagraphFont"/>
    <w:uiPriority w:val="20"/>
    <w:qFormat/>
    <w:rsid w:val="003747E0"/>
    <w:rPr>
      <w:i/>
      <w:iCs/>
    </w:rPr>
  </w:style>
  <w:style w:type="character" w:customStyle="1" w:styleId="Heading4Char">
    <w:name w:val="Heading 4 Char"/>
    <w:basedOn w:val="DefaultParagraphFont"/>
    <w:link w:val="Heading4"/>
    <w:semiHidden/>
    <w:rsid w:val="00C101F5"/>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semiHidden/>
    <w:rsid w:val="00C101F5"/>
    <w:rPr>
      <w:rFonts w:asciiTheme="majorHAnsi" w:eastAsiaTheme="majorEastAsia" w:hAnsiTheme="majorHAnsi" w:cstheme="majorBidi"/>
      <w:color w:val="365F91" w:themeColor="accent1" w:themeShade="BF"/>
      <w:sz w:val="24"/>
    </w:rPr>
  </w:style>
  <w:style w:type="table" w:customStyle="1" w:styleId="TableGrid1">
    <w:name w:val="Table Grid1"/>
    <w:basedOn w:val="TableNormal"/>
    <w:next w:val="TableGrid"/>
    <w:uiPriority w:val="39"/>
    <w:rsid w:val="00AA1E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7637">
      <w:bodyDiv w:val="1"/>
      <w:marLeft w:val="0"/>
      <w:marRight w:val="0"/>
      <w:marTop w:val="0"/>
      <w:marBottom w:val="0"/>
      <w:divBdr>
        <w:top w:val="none" w:sz="0" w:space="0" w:color="auto"/>
        <w:left w:val="none" w:sz="0" w:space="0" w:color="auto"/>
        <w:bottom w:val="none" w:sz="0" w:space="0" w:color="auto"/>
        <w:right w:val="none" w:sz="0" w:space="0" w:color="auto"/>
      </w:divBdr>
    </w:div>
    <w:div w:id="673534350">
      <w:bodyDiv w:val="1"/>
      <w:marLeft w:val="0"/>
      <w:marRight w:val="0"/>
      <w:marTop w:val="0"/>
      <w:marBottom w:val="0"/>
      <w:divBdr>
        <w:top w:val="none" w:sz="0" w:space="0" w:color="auto"/>
        <w:left w:val="none" w:sz="0" w:space="0" w:color="auto"/>
        <w:bottom w:val="none" w:sz="0" w:space="0" w:color="auto"/>
        <w:right w:val="none" w:sz="0" w:space="0" w:color="auto"/>
      </w:divBdr>
    </w:div>
    <w:div w:id="1335954414">
      <w:marLeft w:val="60"/>
      <w:marRight w:val="60"/>
      <w:marTop w:val="60"/>
      <w:marBottom w:val="15"/>
      <w:divBdr>
        <w:top w:val="none" w:sz="0" w:space="0" w:color="auto"/>
        <w:left w:val="none" w:sz="0" w:space="0" w:color="auto"/>
        <w:bottom w:val="none" w:sz="0" w:space="0" w:color="auto"/>
        <w:right w:val="none" w:sz="0" w:space="0" w:color="auto"/>
      </w:divBdr>
      <w:divsChild>
        <w:div w:id="1335954415">
          <w:marLeft w:val="0"/>
          <w:marRight w:val="0"/>
          <w:marTop w:val="0"/>
          <w:marBottom w:val="0"/>
          <w:divBdr>
            <w:top w:val="none" w:sz="0" w:space="0" w:color="auto"/>
            <w:left w:val="none" w:sz="0" w:space="0" w:color="auto"/>
            <w:bottom w:val="none" w:sz="0" w:space="0" w:color="auto"/>
            <w:right w:val="none" w:sz="0" w:space="0" w:color="auto"/>
          </w:divBdr>
        </w:div>
        <w:div w:id="1335954416">
          <w:marLeft w:val="0"/>
          <w:marRight w:val="0"/>
          <w:marTop w:val="0"/>
          <w:marBottom w:val="0"/>
          <w:divBdr>
            <w:top w:val="none" w:sz="0" w:space="0" w:color="auto"/>
            <w:left w:val="none" w:sz="0" w:space="0" w:color="auto"/>
            <w:bottom w:val="none" w:sz="0" w:space="0" w:color="auto"/>
            <w:right w:val="none" w:sz="0" w:space="0" w:color="auto"/>
          </w:divBdr>
        </w:div>
      </w:divsChild>
    </w:div>
    <w:div w:id="1335954417">
      <w:marLeft w:val="0"/>
      <w:marRight w:val="0"/>
      <w:marTop w:val="0"/>
      <w:marBottom w:val="0"/>
      <w:divBdr>
        <w:top w:val="none" w:sz="0" w:space="0" w:color="auto"/>
        <w:left w:val="none" w:sz="0" w:space="0" w:color="auto"/>
        <w:bottom w:val="none" w:sz="0" w:space="0" w:color="auto"/>
        <w:right w:val="none" w:sz="0" w:space="0" w:color="auto"/>
      </w:divBdr>
    </w:div>
    <w:div w:id="1456023400">
      <w:bodyDiv w:val="1"/>
      <w:marLeft w:val="0"/>
      <w:marRight w:val="0"/>
      <w:marTop w:val="0"/>
      <w:marBottom w:val="0"/>
      <w:divBdr>
        <w:top w:val="none" w:sz="0" w:space="0" w:color="auto"/>
        <w:left w:val="none" w:sz="0" w:space="0" w:color="auto"/>
        <w:bottom w:val="none" w:sz="0" w:space="0" w:color="auto"/>
        <w:right w:val="none" w:sz="0" w:space="0" w:color="auto"/>
      </w:divBdr>
    </w:div>
    <w:div w:id="17184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s.utah.gov/cert/License-Requirements/Fingerprint-and-Background-Check.aspx" TargetMode="External"/><Relationship Id="rId18" Type="http://schemas.openxmlformats.org/officeDocument/2006/relationships/hyperlink" Target="http://www.weber.edu/bursar/TuitionFee_Tables.html" TargetMode="External"/><Relationship Id="rId26" Type="http://schemas.openxmlformats.org/officeDocument/2006/relationships/hyperlink" Target="http://www.weber.edu/ppm/Policies/6-22_StudentCode.html" TargetMode="External"/><Relationship Id="rId21" Type="http://schemas.openxmlformats.org/officeDocument/2006/relationships/hyperlink" Target="http://catalog.weber.edu/preview_program.php?catoid=9&amp;poid=3682&amp;returnto=188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ts.org/praxis" TargetMode="External"/><Relationship Id="rId17" Type="http://schemas.openxmlformats.org/officeDocument/2006/relationships/hyperlink" Target="file:///E:\www.acei1.com" TargetMode="External"/><Relationship Id="rId25" Type="http://schemas.openxmlformats.org/officeDocument/2006/relationships/hyperlink" Target="http://catalog.weber.edu/preview_program.php?catoid=9&amp;poid=3666&amp;returnto=1883" TargetMode="External"/><Relationship Id="rId33" Type="http://schemas.openxmlformats.org/officeDocument/2006/relationships/hyperlink" Target="http://www.rules.utah.gov/publicat/code/r277/r277-515.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E:\www.gceus.com" TargetMode="External"/><Relationship Id="rId20" Type="http://schemas.openxmlformats.org/officeDocument/2006/relationships/hyperlink" Target="http://www.weber.edu/graduation/%20" TargetMode="External"/><Relationship Id="rId29" Type="http://schemas.openxmlformats.org/officeDocument/2006/relationships/hyperlink" Target="http://www.uen.org/k12educator/uets/glossary.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aunders@weber.edu" TargetMode="External"/><Relationship Id="rId24" Type="http://schemas.openxmlformats.org/officeDocument/2006/relationships/hyperlink" Target="http://catalog.weber.edu/preview_course_nopop.php?catoid=9&amp;coid=33244" TargetMode="External"/><Relationship Id="rId32" Type="http://schemas.openxmlformats.org/officeDocument/2006/relationships/hyperlink" Target="http://www.rules.utah.gov/publicat/code/r277/r277-515.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s.org" TargetMode="External"/><Relationship Id="rId23" Type="http://schemas.openxmlformats.org/officeDocument/2006/relationships/hyperlink" Target="http://catalog.weber.edu/preview_course_nopop.php?catoid=9&amp;coid=30605" TargetMode="External"/><Relationship Id="rId28" Type="http://schemas.openxmlformats.org/officeDocument/2006/relationships/hyperlink" Target="http://www.fafsa.ed.gov" TargetMode="External"/><Relationship Id="rId36" Type="http://schemas.openxmlformats.org/officeDocument/2006/relationships/footer" Target="footer1.xml"/><Relationship Id="rId10" Type="http://schemas.openxmlformats.org/officeDocument/2006/relationships/hyperlink" Target="mailto:melindabowers@weber.edu" TargetMode="External"/><Relationship Id="rId19" Type="http://schemas.openxmlformats.org/officeDocument/2006/relationships/hyperlink" Target="http://weber.edu/masterofed" TargetMode="External"/><Relationship Id="rId31" Type="http://schemas.openxmlformats.org/officeDocument/2006/relationships/hyperlink" Target="http://www.uen.org/k12educator/uets/glossary.shtml" TargetMode="External"/><Relationship Id="rId4" Type="http://schemas.openxmlformats.org/officeDocument/2006/relationships/settings" Target="settings.xml"/><Relationship Id="rId9" Type="http://schemas.openxmlformats.org/officeDocument/2006/relationships/hyperlink" Target="http://weber.edu/masterofed" TargetMode="External"/><Relationship Id="rId14" Type="http://schemas.openxmlformats.org/officeDocument/2006/relationships/hyperlink" Target="mailto:eval@ece.org" TargetMode="External"/><Relationship Id="rId22" Type="http://schemas.openxmlformats.org/officeDocument/2006/relationships/hyperlink" Target="http://catalog.weber.edu/preview_program.php?catoid=9&amp;poid=3831" TargetMode="External"/><Relationship Id="rId27" Type="http://schemas.openxmlformats.org/officeDocument/2006/relationships/hyperlink" Target="http://www.weber.edu/ppm/Policies/6-22_StudentCode.html" TargetMode="External"/><Relationship Id="rId30" Type="http://schemas.openxmlformats.org/officeDocument/2006/relationships/hyperlink" Target="http://www.uen.org/k12educator/uets/glossary.shtml" TargetMode="External"/><Relationship Id="rId35" Type="http://schemas.openxmlformats.org/officeDocument/2006/relationships/header" Target="header2.xml"/><Relationship Id="rId8" Type="http://schemas.openxmlformats.org/officeDocument/2006/relationships/hyperlink" Target="http://weber.edu/masterofe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A8BC-0C8D-4588-807F-B4D44565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4957</TotalTime>
  <Pages>31</Pages>
  <Words>9784</Words>
  <Characters>58985</Characters>
  <Application>Microsoft Office Word</Application>
  <DocSecurity>0</DocSecurity>
  <Lines>491</Lines>
  <Paragraphs>137</Paragraphs>
  <ScaleCrop>false</ScaleCrop>
  <HeadingPairs>
    <vt:vector size="2" baseType="variant">
      <vt:variant>
        <vt:lpstr>Title</vt:lpstr>
      </vt:variant>
      <vt:variant>
        <vt:i4>1</vt:i4>
      </vt:variant>
    </vt:vector>
  </HeadingPairs>
  <TitlesOfParts>
    <vt:vector size="1" baseType="lpstr">
      <vt:lpstr>Weber State University</vt:lpstr>
    </vt:vector>
  </TitlesOfParts>
  <Company>wsu</Company>
  <LinksUpToDate>false</LinksUpToDate>
  <CharactersWithSpaces>68632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State University</dc:title>
  <dc:subject/>
  <dc:creator>celiason</dc:creator>
  <cp:keywords/>
  <dc:description/>
  <cp:lastModifiedBy>Peggy Saunders</cp:lastModifiedBy>
  <cp:revision>10</cp:revision>
  <cp:lastPrinted>2016-03-21T21:26:00Z</cp:lastPrinted>
  <dcterms:created xsi:type="dcterms:W3CDTF">2015-12-07T17:57:00Z</dcterms:created>
  <dcterms:modified xsi:type="dcterms:W3CDTF">2016-03-22T21:06:00Z</dcterms:modified>
</cp:coreProperties>
</file>