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51" w:rsidRDefault="00FC0876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D64FE15" wp14:editId="06744A3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76" w:rsidRDefault="00FC0876"/>
    <w:p w:rsidR="00FC0876" w:rsidRPr="00ED29C8" w:rsidRDefault="00FC0876" w:rsidP="00FC0876">
      <w:pPr>
        <w:jc w:val="center"/>
        <w:rPr>
          <w:rFonts w:ascii="Whitney SC" w:hAnsi="Whitney SC"/>
          <w:sz w:val="56"/>
          <w:szCs w:val="56"/>
        </w:rPr>
      </w:pPr>
      <w:bookmarkStart w:id="0" w:name="_GoBack"/>
      <w:bookmarkEnd w:id="0"/>
      <w:r w:rsidRPr="00ED29C8">
        <w:rPr>
          <w:rFonts w:ascii="Whitney SC" w:hAnsi="Whitney SC"/>
          <w:sz w:val="56"/>
          <w:szCs w:val="56"/>
        </w:rPr>
        <w:t>Organizational Communication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63"/>
        <w:gridCol w:w="1401"/>
        <w:gridCol w:w="1401"/>
        <w:gridCol w:w="1401"/>
      </w:tblGrid>
      <w:tr w:rsidR="00FC0876" w:rsidRPr="005A0F45" w:rsidTr="00FC0876">
        <w:trPr>
          <w:jc w:val="center"/>
        </w:trPr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FC0876" w:rsidRDefault="00FC0876" w:rsidP="007A6C7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C0876">
              <w:rPr>
                <w:rFonts w:asciiTheme="majorHAnsi" w:hAnsiTheme="majorHAnsi"/>
                <w:b/>
                <w:i/>
                <w:sz w:val="20"/>
                <w:szCs w:val="20"/>
              </w:rPr>
              <w:t>Catalog Year: 202</w:t>
            </w:r>
            <w:r w:rsidR="006A3488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  <w:r w:rsidRPr="00FC0876">
              <w:rPr>
                <w:rFonts w:asciiTheme="majorHAnsi" w:hAnsiTheme="majorHAnsi"/>
                <w:b/>
                <w:i/>
                <w:sz w:val="20"/>
                <w:szCs w:val="20"/>
              </w:rPr>
              <w:t>-202</w:t>
            </w:r>
            <w:r w:rsidR="006A3488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B91D7C" w:rsidRDefault="00A53E14" w:rsidP="00A53E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</w:t>
            </w:r>
            <w:r w:rsidR="00B91D7C" w:rsidRPr="00B91D7C">
              <w:rPr>
                <w:rFonts w:asciiTheme="majorHAnsi" w:hAnsiTheme="majorHAnsi"/>
                <w:b/>
                <w:i/>
                <w:sz w:val="20"/>
                <w:szCs w:val="20"/>
              </w:rPr>
              <w:t>1 of 2</w:t>
            </w:r>
          </w:p>
        </w:tc>
      </w:tr>
      <w:tr w:rsidR="00FC0876" w:rsidRPr="005A0F45" w:rsidTr="00FC0876">
        <w:trPr>
          <w:jc w:val="center"/>
        </w:trPr>
        <w:tc>
          <w:tcPr>
            <w:tcW w:w="5963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1020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Principles of Public Speaking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B91AC9">
        <w:trPr>
          <w:trHeight w:val="557"/>
          <w:jc w:val="center"/>
        </w:trPr>
        <w:tc>
          <w:tcPr>
            <w:tcW w:w="5963" w:type="dxa"/>
          </w:tcPr>
          <w:p w:rsidR="00B91D7C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7F6F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2110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 xml:space="preserve">Required for Organizational Communication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 xml:space="preserve"> (18 credits)</w:t>
            </w:r>
          </w:p>
        </w:tc>
      </w:tr>
      <w:tr w:rsidR="00B91D7C" w:rsidRPr="005A0F45" w:rsidTr="007A6C76">
        <w:trPr>
          <w:jc w:val="center"/>
        </w:trPr>
        <w:tc>
          <w:tcPr>
            <w:tcW w:w="5963" w:type="dxa"/>
          </w:tcPr>
          <w:p w:rsidR="00B91D7C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3050 Conflict Management &amp; Negotiation</w:t>
            </w:r>
          </w:p>
        </w:tc>
        <w:tc>
          <w:tcPr>
            <w:tcW w:w="1401" w:type="dxa"/>
          </w:tcPr>
          <w:p w:rsidR="00B91D7C" w:rsidRPr="005A0F45" w:rsidRDefault="00B91D7C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91D7C" w:rsidRPr="005A0F45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B91D7C" w:rsidRPr="005A0F45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3060 Listening and Interviewing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3100 Small Group Facilitation and Leadership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3120 Advanced Public Speaking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3350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Visual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Electives for Organizational Communication (</w:t>
            </w:r>
            <w:r w:rsidR="00B91D7C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9 credits)</w:t>
            </w: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1500 Introduction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Mass Communication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HU 2010 Mass Media and Society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2200 </w:t>
            </w:r>
            <w:r>
              <w:rPr>
                <w:rFonts w:asciiTheme="majorHAnsi" w:hAnsiTheme="majorHAnsi"/>
                <w:sz w:val="20"/>
                <w:szCs w:val="20"/>
              </w:rPr>
              <w:t>Multi-camera Video Production and Performance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B91D7C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Essentials of Digital Media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381" w:rsidRPr="005A0F45" w:rsidTr="007A6C76">
        <w:trPr>
          <w:jc w:val="center"/>
        </w:trPr>
        <w:tc>
          <w:tcPr>
            <w:tcW w:w="5963" w:type="dxa"/>
          </w:tcPr>
          <w:p w:rsidR="007C4381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401" w:type="dxa"/>
          </w:tcPr>
          <w:p w:rsidR="007C4381" w:rsidRDefault="007C4381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7C4381" w:rsidRPr="005A0F45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4381" w:rsidRPr="005A0F45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3085 Family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3090 Gender and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290A" w:rsidRPr="005A0F45" w:rsidTr="007A6C76">
        <w:trPr>
          <w:jc w:val="center"/>
        </w:trPr>
        <w:tc>
          <w:tcPr>
            <w:tcW w:w="5963" w:type="dxa"/>
          </w:tcPr>
          <w:p w:rsidR="0022290A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3400 Introduction to Public Relations</w:t>
            </w:r>
          </w:p>
        </w:tc>
        <w:tc>
          <w:tcPr>
            <w:tcW w:w="1401" w:type="dxa"/>
          </w:tcPr>
          <w:p w:rsidR="0022290A" w:rsidRPr="005A0F45" w:rsidRDefault="0022290A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22290A" w:rsidRPr="005A0F45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22290A" w:rsidRPr="005A0F45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3440 Public Relations Writing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3460 Public Relations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Social Media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3892 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PR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Required Outside the Department (18 credits)</w:t>
            </w:r>
          </w:p>
        </w:tc>
      </w:tr>
      <w:tr w:rsidR="00D21CB7" w:rsidRPr="00116EFB" w:rsidTr="007A6C76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:rsidR="00D21CB7" w:rsidRPr="00116EFB" w:rsidRDefault="00D21CB7" w:rsidP="00D21CB7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i/>
                <w:sz w:val="18"/>
                <w:szCs w:val="18"/>
              </w:rPr>
              <w:t xml:space="preserve">Students must complete a minor approved by their academic advisor </w:t>
            </w:r>
            <w:r w:rsidRPr="00116EFB">
              <w:rPr>
                <w:rFonts w:eastAsia="Cambria" w:cstheme="minorHAnsi"/>
                <w:b/>
                <w:i/>
                <w:sz w:val="18"/>
                <w:szCs w:val="18"/>
              </w:rPr>
              <w:t>OR</w:t>
            </w:r>
            <w:r w:rsidRPr="00116EFB">
              <w:rPr>
                <w:rFonts w:eastAsia="Cambria" w:cstheme="minorHAnsi"/>
                <w:i/>
                <w:sz w:val="18"/>
                <w:szCs w:val="18"/>
              </w:rPr>
              <w:t xml:space="preserve"> one of the following tracks.</w:t>
            </w:r>
          </w:p>
        </w:tc>
      </w:tr>
      <w:tr w:rsidR="00D21CB7" w:rsidRPr="00116EFB" w:rsidTr="007A6C76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:rsidR="00D21CB7" w:rsidRPr="00116EFB" w:rsidRDefault="00D21CB7" w:rsidP="00D21CB7">
            <w:pPr>
              <w:rPr>
                <w:rFonts w:cstheme="minorHAnsi"/>
                <w:b/>
                <w:sz w:val="20"/>
                <w:szCs w:val="20"/>
              </w:rPr>
            </w:pPr>
            <w:r w:rsidRPr="00116EFB">
              <w:rPr>
                <w:rFonts w:cstheme="minorHAnsi"/>
                <w:b/>
                <w:sz w:val="20"/>
                <w:szCs w:val="20"/>
              </w:rPr>
              <w:t>-- Technical Writing --</w:t>
            </w:r>
          </w:p>
        </w:tc>
      </w:tr>
      <w:tr w:rsidR="00D21CB7" w:rsidRPr="00116EFB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ENGL 3100 Professional and Technical Writing</w:t>
            </w:r>
          </w:p>
          <w:p w:rsidR="00D21CB7" w:rsidRPr="00116EFB" w:rsidRDefault="00D21CB7" w:rsidP="00D21CB7">
            <w:pPr>
              <w:rPr>
                <w:rFonts w:cstheme="minorHAnsi"/>
                <w:i/>
                <w:sz w:val="16"/>
                <w:szCs w:val="20"/>
              </w:rPr>
            </w:pPr>
            <w:proofErr w:type="spellStart"/>
            <w:r w:rsidRPr="00116EFB">
              <w:rPr>
                <w:rFonts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cstheme="min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</w:tcPr>
          <w:p w:rsidR="00D21CB7" w:rsidRPr="00116EFB" w:rsidRDefault="00D21CB7" w:rsidP="00D2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CB7" w:rsidRPr="00116EFB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ENGL 3140 Professional and Technical Editing</w:t>
            </w:r>
          </w:p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6EFB">
              <w:rPr>
                <w:rFonts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cstheme="min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</w:tcPr>
          <w:p w:rsidR="00D21CB7" w:rsidRPr="00116EFB" w:rsidRDefault="00D21CB7" w:rsidP="00D2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CB7" w:rsidRPr="00116EFB" w:rsidTr="007A6C76">
        <w:trPr>
          <w:trHeight w:val="56"/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ENGL 3190 CEL Document Design</w:t>
            </w:r>
          </w:p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6EFB">
              <w:rPr>
                <w:rFonts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cstheme="min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1CB7" w:rsidRPr="00116EFB" w:rsidRDefault="00D21CB7" w:rsidP="00D2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1CB7" w:rsidRPr="00116EFB" w:rsidRDefault="00D21CB7" w:rsidP="00D21C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53E14" w:rsidRPr="00116EFB" w:rsidRDefault="00A53E14" w:rsidP="00A53E14">
      <w:pPr>
        <w:spacing w:after="0"/>
        <w:jc w:val="right"/>
        <w:rPr>
          <w:rFonts w:cstheme="minorHAnsi"/>
        </w:rPr>
      </w:pPr>
      <w:r w:rsidRPr="00116EFB">
        <w:rPr>
          <w:rFonts w:cstheme="minorHAnsi"/>
          <w:b/>
          <w:i/>
          <w:sz w:val="20"/>
          <w:szCs w:val="20"/>
        </w:rPr>
        <w:lastRenderedPageBreak/>
        <w:t xml:space="preserve">  2 of 2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63"/>
        <w:gridCol w:w="1401"/>
        <w:gridCol w:w="1401"/>
        <w:gridCol w:w="1401"/>
      </w:tblGrid>
      <w:tr w:rsidR="00A53E14" w:rsidRPr="00116EFB" w:rsidTr="000751A7">
        <w:trPr>
          <w:jc w:val="center"/>
        </w:trPr>
        <w:tc>
          <w:tcPr>
            <w:tcW w:w="10166" w:type="dxa"/>
            <w:gridSpan w:val="4"/>
          </w:tcPr>
          <w:p w:rsidR="00A53E14" w:rsidRPr="00116EFB" w:rsidRDefault="00A53E14" w:rsidP="00A53E14">
            <w:pPr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b/>
                <w:sz w:val="20"/>
                <w:szCs w:val="20"/>
              </w:rPr>
              <w:t>-- Technical Writing -- continued</w:t>
            </w:r>
          </w:p>
        </w:tc>
      </w:tr>
      <w:tr w:rsidR="00A53E14" w:rsidRPr="00116EFB" w:rsidTr="00A53E14">
        <w:trPr>
          <w:jc w:val="center"/>
        </w:trPr>
        <w:tc>
          <w:tcPr>
            <w:tcW w:w="5963" w:type="dxa"/>
          </w:tcPr>
          <w:p w:rsidR="00A53E14" w:rsidRPr="00116EFB" w:rsidRDefault="00A53E14" w:rsidP="00A53E14">
            <w:pPr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ENGL 4100 Issues in Professional and Technical Writing</w:t>
            </w:r>
          </w:p>
          <w:p w:rsidR="00A53E14" w:rsidRPr="00116EFB" w:rsidRDefault="00A53E14" w:rsidP="00A53E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6EFB">
              <w:rPr>
                <w:rFonts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cstheme="min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</w:tcPr>
          <w:p w:rsidR="00A53E14" w:rsidRPr="00116EFB" w:rsidRDefault="00A53E14" w:rsidP="00A53E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A53E14" w:rsidRPr="00116EFB" w:rsidRDefault="00A53E14" w:rsidP="00A53E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A53E14" w:rsidRPr="00116EFB" w:rsidRDefault="00A53E14" w:rsidP="00A53E1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10171" w:type="dxa"/>
        <w:jc w:val="center"/>
        <w:tblLook w:val="00A0" w:firstRow="1" w:lastRow="0" w:firstColumn="1" w:lastColumn="0" w:noHBand="0" w:noVBand="0"/>
      </w:tblPr>
      <w:tblGrid>
        <w:gridCol w:w="5965"/>
        <w:gridCol w:w="1402"/>
        <w:gridCol w:w="1402"/>
        <w:gridCol w:w="1402"/>
      </w:tblGrid>
      <w:tr w:rsidR="00FC0876" w:rsidRPr="00116EFB" w:rsidTr="00FC0876">
        <w:trPr>
          <w:jc w:val="center"/>
        </w:trPr>
        <w:tc>
          <w:tcPr>
            <w:tcW w:w="5965" w:type="dxa"/>
            <w:tcBorders>
              <w:top w:val="nil"/>
              <w:bottom w:val="single" w:sz="4" w:space="0" w:color="000000"/>
            </w:tcBorders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ENGL 4110 Content Management</w:t>
            </w:r>
          </w:p>
          <w:p w:rsidR="00A53E14" w:rsidRPr="00116EFB" w:rsidRDefault="00A53E14" w:rsidP="00FC0876">
            <w:pPr>
              <w:rPr>
                <w:rFonts w:eastAsia="Cambria" w:cstheme="minorHAnsi"/>
                <w:color w:val="FFFFFF"/>
                <w:sz w:val="20"/>
                <w:szCs w:val="20"/>
              </w:rPr>
            </w:pPr>
            <w:proofErr w:type="spellStart"/>
            <w:r w:rsidRPr="00116EFB">
              <w:rPr>
                <w:rFonts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cstheme="min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116EFB" w:rsidRDefault="00FC0876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F06D48" w:rsidRPr="00116EFB" w:rsidTr="00FC0876">
        <w:trPr>
          <w:jc w:val="center"/>
        </w:trPr>
        <w:tc>
          <w:tcPr>
            <w:tcW w:w="5965" w:type="dxa"/>
            <w:tcBorders>
              <w:top w:val="nil"/>
              <w:bottom w:val="single" w:sz="4" w:space="0" w:color="000000"/>
            </w:tcBorders>
          </w:tcPr>
          <w:p w:rsidR="00F06D48" w:rsidRPr="00116EFB" w:rsidRDefault="00F06D48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cstheme="minorHAnsi"/>
                <w:sz w:val="20"/>
                <w:szCs w:val="20"/>
              </w:rPr>
              <w:t>WEB 1400 Web Design and Usability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116EFB" w:rsidRDefault="00F06D48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116EFB" w:rsidRDefault="00F06D48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116EFB" w:rsidRDefault="00F06D48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FC0876" w:rsidRPr="00116EFB" w:rsidTr="00FC0876">
        <w:trPr>
          <w:jc w:val="center"/>
        </w:trPr>
        <w:tc>
          <w:tcPr>
            <w:tcW w:w="10171" w:type="dxa"/>
            <w:gridSpan w:val="4"/>
            <w:tcBorders>
              <w:bottom w:val="single" w:sz="4" w:space="0" w:color="000000"/>
            </w:tcBorders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b/>
                <w:sz w:val="20"/>
                <w:szCs w:val="20"/>
              </w:rPr>
              <w:t>-- Training and Development --</w:t>
            </w:r>
          </w:p>
        </w:tc>
      </w:tr>
      <w:tr w:rsidR="00FC0876" w:rsidRPr="00116EFB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FC0876" w:rsidRPr="00116EFB" w:rsidRDefault="00214EDA" w:rsidP="00FC0876">
            <w:pPr>
              <w:rPr>
                <w:rFonts w:eastAsia="Cambria" w:cstheme="minorHAnsi"/>
                <w:b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 xml:space="preserve">ACTG 2010 Survey of Accounting </w:t>
            </w:r>
            <w:r w:rsidR="00FC0876" w:rsidRPr="00116EFB">
              <w:rPr>
                <w:rFonts w:eastAsia="Cambria" w:cstheme="minorHAnsi"/>
                <w:b/>
                <w:sz w:val="20"/>
                <w:szCs w:val="20"/>
              </w:rPr>
              <w:t xml:space="preserve">OR </w:t>
            </w:r>
          </w:p>
          <w:p w:rsidR="00FC0876" w:rsidRPr="00116EFB" w:rsidRDefault="00214EDA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BSAD 1010 Introduction to Business</w:t>
            </w:r>
          </w:p>
        </w:tc>
        <w:tc>
          <w:tcPr>
            <w:tcW w:w="1402" w:type="dxa"/>
          </w:tcPr>
          <w:p w:rsidR="00FC0876" w:rsidRPr="00116EFB" w:rsidRDefault="00FC0876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116EFB" w:rsidRPr="00116EFB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ENGL 3100 Professional and Technical Writing</w:t>
            </w:r>
          </w:p>
          <w:p w:rsidR="00116EFB" w:rsidRPr="00116EFB" w:rsidRDefault="00116EFB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: ENGL 2010 or ENGL 2015</w:t>
            </w:r>
          </w:p>
        </w:tc>
        <w:tc>
          <w:tcPr>
            <w:tcW w:w="1402" w:type="dxa"/>
          </w:tcPr>
          <w:p w:rsidR="00116EFB" w:rsidRPr="00116EFB" w:rsidRDefault="00116EFB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116EFB" w:rsidRPr="00116EFB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ENGL 3190 Document Design</w:t>
            </w:r>
          </w:p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: ENGL 2010 or ENGL 2015</w:t>
            </w:r>
          </w:p>
        </w:tc>
        <w:tc>
          <w:tcPr>
            <w:tcW w:w="1402" w:type="dxa"/>
          </w:tcPr>
          <w:p w:rsidR="00116EFB" w:rsidRPr="00116EFB" w:rsidRDefault="00116EFB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FC0876" w:rsidRPr="00116EFB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  <w:shd w:val="clear" w:color="auto" w:fill="FFFFFF"/>
          </w:tcPr>
          <w:p w:rsidR="00116EFB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MGMT 3010 Organizational Behavior and Management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116EFB" w:rsidRDefault="00FC0876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116EFB" w:rsidRPr="00116EFB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  <w:shd w:val="clear" w:color="auto" w:fill="FFFFFF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MGMT 3200 Managerial Communications</w:t>
            </w:r>
          </w:p>
          <w:p w:rsidR="00116EFB" w:rsidRPr="00116EFB" w:rsidRDefault="00116EFB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116EFB">
              <w:rPr>
                <w:rFonts w:eastAsia="Cambria" w:cstheme="minorHAnsi"/>
                <w:i/>
                <w:iCs/>
                <w:sz w:val="16"/>
                <w:szCs w:val="16"/>
              </w:rPr>
              <w:t>: ENGL 1010, ENGL 2010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116EFB" w:rsidRPr="00116EFB" w:rsidRDefault="00116EFB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116EFB" w:rsidRPr="00116EFB" w:rsidRDefault="00116EFB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FC0876" w:rsidRPr="00116EFB" w:rsidTr="00FC0876">
        <w:trPr>
          <w:jc w:val="center"/>
        </w:trPr>
        <w:tc>
          <w:tcPr>
            <w:tcW w:w="5965" w:type="dxa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MGMT 3300 Human Resource Management</w:t>
            </w:r>
          </w:p>
          <w:p w:rsidR="00214EDA" w:rsidRPr="00116EFB" w:rsidRDefault="00214EDA" w:rsidP="00FC0876">
            <w:pPr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116EFB">
              <w:rPr>
                <w:rFonts w:eastAsia="Cambria" w:cstheme="minorHAnsi"/>
                <w:i/>
                <w:sz w:val="16"/>
                <w:szCs w:val="20"/>
              </w:rPr>
              <w:t>Prereqs</w:t>
            </w:r>
            <w:proofErr w:type="spellEnd"/>
            <w:r w:rsidRPr="00116EFB">
              <w:rPr>
                <w:rFonts w:eastAsia="Cambria" w:cstheme="minorHAnsi"/>
                <w:i/>
                <w:sz w:val="16"/>
                <w:szCs w:val="20"/>
              </w:rPr>
              <w:t>: Please see catalog for a complete list of prerequisites</w:t>
            </w:r>
            <w:r w:rsidR="00116EFB" w:rsidRPr="00116EFB">
              <w:rPr>
                <w:rFonts w:eastAsia="Cambria" w:cstheme="minorHAnsi"/>
                <w:i/>
                <w:sz w:val="16"/>
                <w:szCs w:val="20"/>
              </w:rPr>
              <w:t xml:space="preserve"> (MGMT 3010)</w:t>
            </w:r>
          </w:p>
        </w:tc>
        <w:tc>
          <w:tcPr>
            <w:tcW w:w="1402" w:type="dxa"/>
          </w:tcPr>
          <w:p w:rsidR="00FC0876" w:rsidRPr="00116EFB" w:rsidRDefault="00FC0876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3350 Employment and Labor Law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BSAD 2899, MGMT 3300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3400 International Business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BSAD 2899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3550 The Cultural Environment of International Business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BSAD 2899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4300 Leadership and Group Effectiveness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MGMT 3010 or COMM 3550 or HAS 3260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4320 Staffing Organizations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BSAD 2899, MGMT 3300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250DA" w:rsidRPr="00116EFB" w:rsidTr="00FC0876">
        <w:trPr>
          <w:jc w:val="center"/>
        </w:trPr>
        <w:tc>
          <w:tcPr>
            <w:tcW w:w="5965" w:type="dxa"/>
          </w:tcPr>
          <w:p w:rsidR="003250DA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MGMT 4350 Training</w:t>
            </w:r>
          </w:p>
          <w:p w:rsidR="003250DA" w:rsidRPr="003250DA" w:rsidRDefault="003250DA" w:rsidP="00FC0876">
            <w:pPr>
              <w:rPr>
                <w:rFonts w:eastAsia="Cambria" w:cstheme="minorHAnsi"/>
                <w:i/>
                <w:iCs/>
                <w:sz w:val="16"/>
                <w:szCs w:val="16"/>
              </w:rPr>
            </w:pPr>
            <w:proofErr w:type="spellStart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Prereqs</w:t>
            </w:r>
            <w:proofErr w:type="spellEnd"/>
            <w:r w:rsidRPr="003250DA">
              <w:rPr>
                <w:rFonts w:eastAsia="Cambria" w:cstheme="minorHAnsi"/>
                <w:i/>
                <w:iCs/>
                <w:sz w:val="16"/>
                <w:szCs w:val="16"/>
              </w:rPr>
              <w:t>: BSAD 2899, MGMT 3300</w:t>
            </w:r>
          </w:p>
        </w:tc>
        <w:tc>
          <w:tcPr>
            <w:tcW w:w="1402" w:type="dxa"/>
          </w:tcPr>
          <w:p w:rsidR="003250DA" w:rsidRPr="00116EFB" w:rsidRDefault="00AF2BC2" w:rsidP="00FC0876">
            <w:pPr>
              <w:jc w:val="center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250DA" w:rsidRPr="00116EFB" w:rsidRDefault="003250DA" w:rsidP="00FC0876">
            <w:pPr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FC0876" w:rsidRPr="00116EFB" w:rsidTr="00FC0876">
        <w:trPr>
          <w:jc w:val="center"/>
        </w:trPr>
        <w:tc>
          <w:tcPr>
            <w:tcW w:w="10171" w:type="dxa"/>
            <w:gridSpan w:val="4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b/>
                <w:sz w:val="20"/>
                <w:szCs w:val="20"/>
              </w:rPr>
              <w:t xml:space="preserve">-- Generalist -- </w:t>
            </w:r>
          </w:p>
        </w:tc>
      </w:tr>
      <w:tr w:rsidR="00FC0876" w:rsidRPr="00116EFB" w:rsidTr="00FC0876">
        <w:trPr>
          <w:jc w:val="center"/>
        </w:trPr>
        <w:tc>
          <w:tcPr>
            <w:tcW w:w="10171" w:type="dxa"/>
            <w:gridSpan w:val="4"/>
          </w:tcPr>
          <w:p w:rsidR="00FC0876" w:rsidRPr="00116EFB" w:rsidRDefault="00FC0876" w:rsidP="00FC0876">
            <w:pPr>
              <w:rPr>
                <w:rFonts w:eastAsia="Cambria" w:cstheme="minorHAnsi"/>
                <w:sz w:val="20"/>
                <w:szCs w:val="20"/>
              </w:rPr>
            </w:pPr>
            <w:r w:rsidRPr="00116EFB">
              <w:rPr>
                <w:rFonts w:eastAsia="Cambria" w:cstheme="minorHAnsi"/>
                <w:i/>
                <w:sz w:val="20"/>
                <w:szCs w:val="20"/>
              </w:rPr>
              <w:t xml:space="preserve">Student must complete a minor approved by their advisor. </w:t>
            </w:r>
          </w:p>
        </w:tc>
      </w:tr>
    </w:tbl>
    <w:p w:rsidR="00FC0876" w:rsidRPr="00116EFB" w:rsidRDefault="00FC0876" w:rsidP="00FC0876">
      <w:pPr>
        <w:spacing w:after="0" w:line="240" w:lineRule="auto"/>
        <w:jc w:val="center"/>
        <w:rPr>
          <w:rFonts w:eastAsia="Cambria" w:cstheme="minorHAnsi"/>
          <w:b/>
          <w:sz w:val="20"/>
          <w:szCs w:val="20"/>
        </w:rPr>
      </w:pPr>
    </w:p>
    <w:p w:rsidR="00FC0876" w:rsidRPr="00116EFB" w:rsidRDefault="00FC0876" w:rsidP="00FC0876">
      <w:pPr>
        <w:spacing w:after="0" w:line="240" w:lineRule="auto"/>
        <w:jc w:val="center"/>
        <w:rPr>
          <w:rFonts w:eastAsia="Cambria" w:cstheme="minorHAnsi"/>
          <w:b/>
          <w:sz w:val="20"/>
          <w:szCs w:val="20"/>
        </w:rPr>
      </w:pPr>
      <w:r w:rsidRPr="00116EFB">
        <w:rPr>
          <w:rFonts w:eastAsia="Cambria" w:cstheme="minorHAnsi"/>
          <w:b/>
          <w:sz w:val="20"/>
          <w:szCs w:val="20"/>
        </w:rPr>
        <w:t>Notes</w:t>
      </w:r>
    </w:p>
    <w:p w:rsidR="00FC0876" w:rsidRPr="00116EFB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 w:cstheme="minorHAnsi"/>
          <w:i/>
          <w:iCs/>
          <w:sz w:val="18"/>
          <w:szCs w:val="18"/>
        </w:rPr>
      </w:pPr>
      <w:r w:rsidRPr="00116EFB">
        <w:rPr>
          <w:rFonts w:eastAsia="Cambria" w:cstheme="minorHAnsi"/>
          <w:i/>
          <w:iCs/>
          <w:sz w:val="18"/>
          <w:szCs w:val="18"/>
        </w:rPr>
        <w:t>Students may propose other courses to their academic advisor to best meet their academic goals.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Students who complete the Technical Writing emphasis can earn a certificate. Contact the English Department for requirements.  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This advising sheet is not a contract but is designed to help students track academic progress.     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>A maximum of 6 credit hours total from 3890, 3891, 3892, and 3893 may be counted for the major.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 xml:space="preserve">BSAD 1010/ACTG 2010 and MGMT 3010 are </w:t>
      </w:r>
      <w:proofErr w:type="spellStart"/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>prereqs</w:t>
      </w:r>
      <w:proofErr w:type="spellEnd"/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 xml:space="preserve"> for MGMT 3300. Permission to enroll in MGMT 3300 must be given by the Business School advisor: </w:t>
      </w:r>
      <w:hyperlink r:id="rId6" w:tgtFrame="_blank" w:history="1">
        <w:r w:rsidRPr="00FC0876">
          <w:rPr>
            <w:rFonts w:ascii="Calibri" w:eastAsia="Cambria" w:hAnsi="Calibri" w:cs="Arial"/>
            <w:i/>
            <w:iCs/>
            <w:color w:val="1155CC"/>
            <w:sz w:val="18"/>
            <w:szCs w:val="18"/>
            <w:u w:val="single"/>
            <w:shd w:val="clear" w:color="auto" w:fill="FFFFFF"/>
          </w:rPr>
          <w:t>ehill@weber.edu</w:t>
        </w:r>
      </w:hyperlink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ENGL 4120 Seminar and Practicum in Professional and Technical Writing may be substituted for COMM 4890 Communication Internship.   </w:t>
      </w:r>
    </w:p>
    <w:p w:rsidR="00FC0876" w:rsidRPr="00FC0876" w:rsidRDefault="00FC0876" w:rsidP="00FC0876">
      <w:pPr>
        <w:spacing w:after="0" w:line="240" w:lineRule="auto"/>
        <w:jc w:val="center"/>
        <w:rPr>
          <w:rFonts w:ascii="Calibri" w:eastAsia="Cambria" w:hAnsi="Calibri" w:cs="Times New Roman"/>
          <w:sz w:val="20"/>
          <w:szCs w:val="20"/>
        </w:rPr>
      </w:pPr>
    </w:p>
    <w:p w:rsidR="00FC0876" w:rsidRPr="00FC0876" w:rsidRDefault="00FC0876" w:rsidP="00FC0876">
      <w:pPr>
        <w:jc w:val="center"/>
        <w:rPr>
          <w:rFonts w:ascii="Franklin Gothic Demi" w:hAnsi="Franklin Gothic Demi"/>
          <w:sz w:val="56"/>
          <w:szCs w:val="56"/>
        </w:rPr>
      </w:pPr>
    </w:p>
    <w:sectPr w:rsidR="00FC0876" w:rsidRPr="00FC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76"/>
    <w:rsid w:val="00116EFB"/>
    <w:rsid w:val="00214EDA"/>
    <w:rsid w:val="0022290A"/>
    <w:rsid w:val="00262252"/>
    <w:rsid w:val="002B6E30"/>
    <w:rsid w:val="002E5ECE"/>
    <w:rsid w:val="003250DA"/>
    <w:rsid w:val="00366902"/>
    <w:rsid w:val="00590B71"/>
    <w:rsid w:val="006A3488"/>
    <w:rsid w:val="007C4381"/>
    <w:rsid w:val="00871A55"/>
    <w:rsid w:val="00A53E14"/>
    <w:rsid w:val="00A54951"/>
    <w:rsid w:val="00AD219A"/>
    <w:rsid w:val="00AF2BC2"/>
    <w:rsid w:val="00B91AC9"/>
    <w:rsid w:val="00B91D7C"/>
    <w:rsid w:val="00D21CB7"/>
    <w:rsid w:val="00E66C55"/>
    <w:rsid w:val="00ED29C8"/>
    <w:rsid w:val="00F030BC"/>
    <w:rsid w:val="00F06D48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7F43"/>
  <w15:chartTrackingRefBased/>
  <w15:docId w15:val="{ED91AA42-9621-4B17-A0AB-AEB3CB0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7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876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8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C087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ill@weber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6</cp:revision>
  <cp:lastPrinted>2021-07-28T18:24:00Z</cp:lastPrinted>
  <dcterms:created xsi:type="dcterms:W3CDTF">2023-05-10T16:51:00Z</dcterms:created>
  <dcterms:modified xsi:type="dcterms:W3CDTF">2023-05-11T19:49:00Z</dcterms:modified>
</cp:coreProperties>
</file>