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356D" w14:textId="5D82183E" w:rsidR="00132C61" w:rsidRPr="00132C61" w:rsidRDefault="00132C61" w:rsidP="00132C61">
      <w:pPr>
        <w:jc w:val="center"/>
        <w:rPr>
          <w:b/>
          <w:bCs/>
          <w:sz w:val="32"/>
          <w:szCs w:val="32"/>
        </w:rPr>
      </w:pPr>
      <w:r w:rsidRPr="00132C61">
        <w:rPr>
          <w:b/>
          <w:bCs/>
          <w:sz w:val="32"/>
          <w:szCs w:val="32"/>
        </w:rPr>
        <w:t xml:space="preserve">Response to </w:t>
      </w:r>
      <w:r w:rsidR="00707501">
        <w:rPr>
          <w:b/>
          <w:bCs/>
          <w:sz w:val="32"/>
          <w:szCs w:val="32"/>
        </w:rPr>
        <w:t>SCM</w:t>
      </w:r>
      <w:r w:rsidRPr="00132C61">
        <w:rPr>
          <w:b/>
          <w:bCs/>
          <w:sz w:val="32"/>
          <w:szCs w:val="32"/>
        </w:rPr>
        <w:t xml:space="preserve"> Program Review</w:t>
      </w:r>
    </w:p>
    <w:p w14:paraId="515F48DB" w14:textId="5812012D" w:rsidR="00132C61" w:rsidRPr="00751757" w:rsidRDefault="00751757" w:rsidP="00132C61">
      <w:pPr>
        <w:jc w:val="center"/>
        <w:rPr>
          <w:sz w:val="28"/>
          <w:szCs w:val="28"/>
        </w:rPr>
      </w:pPr>
      <w:r w:rsidRPr="00751757">
        <w:rPr>
          <w:sz w:val="28"/>
          <w:szCs w:val="28"/>
        </w:rPr>
        <w:t>Contact Information</w:t>
      </w:r>
      <w:r w:rsidR="009F3C01" w:rsidRPr="00751757">
        <w:rPr>
          <w:sz w:val="28"/>
          <w:szCs w:val="28"/>
        </w:rPr>
        <w:t xml:space="preserve">: </w:t>
      </w:r>
      <w:proofErr w:type="spellStart"/>
      <w:r w:rsidR="009F3C01" w:rsidRPr="00751757">
        <w:rPr>
          <w:sz w:val="28"/>
          <w:szCs w:val="28"/>
        </w:rPr>
        <w:t>Seokwoo</w:t>
      </w:r>
      <w:proofErr w:type="spellEnd"/>
      <w:r w:rsidR="009F3C01" w:rsidRPr="00751757">
        <w:rPr>
          <w:sz w:val="28"/>
          <w:szCs w:val="28"/>
        </w:rPr>
        <w:t xml:space="preserve"> Song</w:t>
      </w:r>
    </w:p>
    <w:p w14:paraId="45C3FF01" w14:textId="200A4DA1" w:rsidR="00751757" w:rsidRPr="00751757" w:rsidRDefault="00751757" w:rsidP="00132C61">
      <w:pPr>
        <w:jc w:val="center"/>
        <w:rPr>
          <w:sz w:val="28"/>
          <w:szCs w:val="28"/>
        </w:rPr>
      </w:pPr>
      <w:r w:rsidRPr="00751757">
        <w:rPr>
          <w:sz w:val="28"/>
          <w:szCs w:val="28"/>
        </w:rPr>
        <w:t>Email: seokwoosong@weber.edu</w:t>
      </w:r>
    </w:p>
    <w:p w14:paraId="71458E5E" w14:textId="1F8C88F1" w:rsidR="00132C61" w:rsidRPr="00BD529E" w:rsidRDefault="00707501" w:rsidP="00132C61">
      <w:pPr>
        <w:jc w:val="center"/>
        <w:rPr>
          <w:sz w:val="28"/>
          <w:szCs w:val="28"/>
        </w:rPr>
      </w:pPr>
      <w:r w:rsidRPr="00BD529E">
        <w:rPr>
          <w:sz w:val="28"/>
          <w:szCs w:val="28"/>
        </w:rPr>
        <w:t>May</w:t>
      </w:r>
      <w:r w:rsidR="00132C61" w:rsidRPr="00BD529E">
        <w:rPr>
          <w:sz w:val="28"/>
          <w:szCs w:val="28"/>
        </w:rPr>
        <w:t xml:space="preserve"> </w:t>
      </w:r>
      <w:r w:rsidR="003342C2">
        <w:rPr>
          <w:sz w:val="28"/>
          <w:szCs w:val="28"/>
        </w:rPr>
        <w:t>20</w:t>
      </w:r>
      <w:r w:rsidR="00132C61" w:rsidRPr="00BD529E">
        <w:rPr>
          <w:sz w:val="28"/>
          <w:szCs w:val="28"/>
        </w:rPr>
        <w:t xml:space="preserve">, </w:t>
      </w:r>
      <w:r w:rsidRPr="00BD529E">
        <w:rPr>
          <w:sz w:val="28"/>
          <w:szCs w:val="28"/>
        </w:rPr>
        <w:t>2023</w:t>
      </w:r>
    </w:p>
    <w:p w14:paraId="49A354B5" w14:textId="19F56D90" w:rsidR="00132C61" w:rsidRDefault="00132C61"/>
    <w:p w14:paraId="7778DD90" w14:textId="77777777" w:rsidR="00132C61" w:rsidRDefault="00132C61"/>
    <w:tbl>
      <w:tblPr>
        <w:tblStyle w:val="TableGrid"/>
        <w:tblW w:w="9535" w:type="dxa"/>
        <w:tblLook w:val="04A0" w:firstRow="1" w:lastRow="0" w:firstColumn="1" w:lastColumn="0" w:noHBand="0" w:noVBand="1"/>
      </w:tblPr>
      <w:tblGrid>
        <w:gridCol w:w="4765"/>
        <w:gridCol w:w="4770"/>
      </w:tblGrid>
      <w:tr w:rsidR="00C40DF2" w:rsidRPr="0023085D" w14:paraId="4B56DEAF" w14:textId="77777777" w:rsidTr="00A4318C">
        <w:tc>
          <w:tcPr>
            <w:tcW w:w="4765" w:type="dxa"/>
          </w:tcPr>
          <w:p w14:paraId="7CDE60CD" w14:textId="370E957E" w:rsidR="00C40DF2" w:rsidRPr="00C40DF2" w:rsidRDefault="00C40DF2" w:rsidP="006A7978">
            <w:pPr>
              <w:autoSpaceDE w:val="0"/>
              <w:autoSpaceDN w:val="0"/>
              <w:adjustRightInd w:val="0"/>
              <w:rPr>
                <w:rFonts w:cstheme="minorHAnsi"/>
                <w:b/>
                <w:bCs/>
                <w:sz w:val="32"/>
                <w:szCs w:val="32"/>
              </w:rPr>
            </w:pPr>
            <w:r w:rsidRPr="00C40DF2">
              <w:rPr>
                <w:rFonts w:cstheme="minorHAnsi"/>
                <w:b/>
                <w:bCs/>
                <w:sz w:val="32"/>
                <w:szCs w:val="32"/>
              </w:rPr>
              <w:t>Areas for Improvement</w:t>
            </w:r>
          </w:p>
        </w:tc>
        <w:tc>
          <w:tcPr>
            <w:tcW w:w="4770" w:type="dxa"/>
          </w:tcPr>
          <w:p w14:paraId="7A348172" w14:textId="776FD2D3" w:rsidR="00C40DF2" w:rsidRPr="00C40DF2" w:rsidRDefault="00C40DF2">
            <w:pPr>
              <w:rPr>
                <w:rFonts w:cstheme="minorHAnsi"/>
                <w:b/>
                <w:bCs/>
                <w:sz w:val="32"/>
                <w:szCs w:val="32"/>
              </w:rPr>
            </w:pPr>
            <w:r w:rsidRPr="00C40DF2">
              <w:rPr>
                <w:rFonts w:cstheme="minorHAnsi"/>
                <w:b/>
                <w:bCs/>
                <w:sz w:val="32"/>
                <w:szCs w:val="32"/>
              </w:rPr>
              <w:t>Response to the Recommendations</w:t>
            </w:r>
          </w:p>
        </w:tc>
      </w:tr>
      <w:tr w:rsidR="006A7978" w:rsidRPr="0023085D" w14:paraId="1C2E86D9" w14:textId="77777777" w:rsidTr="00A4318C">
        <w:tc>
          <w:tcPr>
            <w:tcW w:w="9535" w:type="dxa"/>
            <w:gridSpan w:val="2"/>
            <w:tcBorders>
              <w:bottom w:val="single" w:sz="4" w:space="0" w:color="auto"/>
            </w:tcBorders>
          </w:tcPr>
          <w:p w14:paraId="0800A7B5" w14:textId="71B7D911" w:rsidR="006A7978" w:rsidRPr="00F7489A" w:rsidRDefault="006A7978">
            <w:pPr>
              <w:rPr>
                <w:rFonts w:cstheme="minorHAnsi"/>
                <w:i/>
                <w:iCs/>
                <w:sz w:val="28"/>
                <w:szCs w:val="28"/>
              </w:rPr>
            </w:pPr>
            <w:r w:rsidRPr="00F7489A">
              <w:rPr>
                <w:rFonts w:cstheme="minorHAnsi"/>
                <w:b/>
                <w:bCs/>
                <w:i/>
                <w:iCs/>
                <w:sz w:val="28"/>
                <w:szCs w:val="28"/>
              </w:rPr>
              <w:t>Curriculum</w:t>
            </w:r>
          </w:p>
        </w:tc>
      </w:tr>
      <w:tr w:rsidR="0031118C" w:rsidRPr="0023085D" w14:paraId="4F55B5F7" w14:textId="77777777" w:rsidTr="00A4318C">
        <w:tc>
          <w:tcPr>
            <w:tcW w:w="4765" w:type="dxa"/>
            <w:tcBorders>
              <w:bottom w:val="dotted" w:sz="4" w:space="0" w:color="auto"/>
            </w:tcBorders>
          </w:tcPr>
          <w:p w14:paraId="7CE78EA5" w14:textId="77777777" w:rsidR="0031118C" w:rsidRPr="00A4318C" w:rsidRDefault="0031118C" w:rsidP="0031118C">
            <w:pPr>
              <w:autoSpaceDE w:val="0"/>
              <w:autoSpaceDN w:val="0"/>
              <w:adjustRightInd w:val="0"/>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Evening-only schedules may serve only a single student population at the expense of another.</w:t>
            </w:r>
          </w:p>
          <w:p w14:paraId="53B4218C" w14:textId="77777777" w:rsidR="0031118C" w:rsidRPr="00A4318C" w:rsidRDefault="0031118C" w:rsidP="006A7978">
            <w:pPr>
              <w:autoSpaceDE w:val="0"/>
              <w:autoSpaceDN w:val="0"/>
              <w:adjustRightInd w:val="0"/>
              <w:rPr>
                <w:rFonts w:ascii="Times New Roman" w:eastAsia="Times New Roman" w:hAnsi="Times New Roman" w:cs="Times New Roman"/>
                <w:i/>
                <w:iCs/>
                <w:color w:val="000000"/>
                <w:sz w:val="22"/>
                <w:szCs w:val="22"/>
              </w:rPr>
            </w:pPr>
          </w:p>
        </w:tc>
        <w:tc>
          <w:tcPr>
            <w:tcW w:w="4770" w:type="dxa"/>
            <w:tcBorders>
              <w:bottom w:val="dotted" w:sz="4" w:space="0" w:color="auto"/>
            </w:tcBorders>
          </w:tcPr>
          <w:p w14:paraId="56986605" w14:textId="77777777" w:rsidR="0031118C" w:rsidRPr="00A4318C" w:rsidRDefault="0031118C" w:rsidP="0031118C">
            <w:pPr>
              <w:pBdr>
                <w:top w:val="nil"/>
                <w:left w:val="nil"/>
                <w:bottom w:val="nil"/>
                <w:right w:val="nil"/>
                <w:between w:val="nil"/>
              </w:pBd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 xml:space="preserve">We plan to address this by piloting a daytime class for the logistics course (SCM 3600) in the Fall 2023 Semester. If the pilot is successful, we may offer other classes during the day, as warranted. </w:t>
            </w:r>
          </w:p>
          <w:p w14:paraId="7EB6EBBC" w14:textId="77777777" w:rsidR="0031118C" w:rsidRPr="00A4318C" w:rsidRDefault="0031118C" w:rsidP="0031118C">
            <w:pPr>
              <w:pBdr>
                <w:top w:val="nil"/>
                <w:left w:val="nil"/>
                <w:bottom w:val="nil"/>
                <w:right w:val="nil"/>
                <w:between w:val="nil"/>
              </w:pBdr>
              <w:rPr>
                <w:rFonts w:ascii="Times New Roman" w:eastAsia="Times New Roman" w:hAnsi="Times New Roman" w:cs="Times New Roman"/>
                <w:i/>
                <w:iCs/>
                <w:color w:val="000000"/>
                <w:sz w:val="22"/>
                <w:szCs w:val="22"/>
                <w:u w:val="single"/>
              </w:rPr>
            </w:pPr>
          </w:p>
          <w:p w14:paraId="2F8EAB1A" w14:textId="77777777" w:rsidR="0031118C" w:rsidRPr="00A4318C" w:rsidRDefault="0031118C" w:rsidP="0031118C">
            <w:pPr>
              <w:pBdr>
                <w:top w:val="nil"/>
                <w:left w:val="nil"/>
                <w:bottom w:val="nil"/>
                <w:right w:val="nil"/>
                <w:between w:val="nil"/>
              </w:pBdr>
              <w:rPr>
                <w:rFonts w:cstheme="minorHAnsi"/>
                <w:sz w:val="22"/>
                <w:szCs w:val="22"/>
              </w:rPr>
            </w:pPr>
            <w:r w:rsidRPr="00A4318C">
              <w:rPr>
                <w:rFonts w:ascii="Times New Roman" w:eastAsia="Times New Roman" w:hAnsi="Times New Roman" w:cs="Times New Roman"/>
                <w:i/>
                <w:iCs/>
                <w:color w:val="000000"/>
                <w:sz w:val="22"/>
                <w:szCs w:val="22"/>
              </w:rPr>
              <w:t>Additionally, we plan to develop a method to seek student feedback and preferences regarding our course scheduling.</w:t>
            </w:r>
          </w:p>
          <w:p w14:paraId="4077CF3A" w14:textId="77777777" w:rsidR="0031118C" w:rsidRPr="00A4318C" w:rsidRDefault="0031118C" w:rsidP="0031118C">
            <w:pPr>
              <w:pBdr>
                <w:top w:val="nil"/>
                <w:left w:val="nil"/>
                <w:bottom w:val="nil"/>
                <w:right w:val="nil"/>
                <w:between w:val="nil"/>
              </w:pBdr>
              <w:rPr>
                <w:rFonts w:ascii="Times New Roman" w:eastAsia="Times New Roman" w:hAnsi="Times New Roman" w:cs="Times New Roman"/>
                <w:i/>
                <w:iCs/>
                <w:color w:val="000000"/>
                <w:sz w:val="22"/>
                <w:szCs w:val="22"/>
              </w:rPr>
            </w:pPr>
          </w:p>
        </w:tc>
      </w:tr>
      <w:tr w:rsidR="00AF2DB9" w:rsidRPr="0023085D" w14:paraId="667FAE77" w14:textId="77777777" w:rsidTr="00A4318C">
        <w:tc>
          <w:tcPr>
            <w:tcW w:w="4765" w:type="dxa"/>
            <w:tcBorders>
              <w:top w:val="dotted" w:sz="4" w:space="0" w:color="auto"/>
              <w:bottom w:val="dotted" w:sz="4" w:space="0" w:color="auto"/>
            </w:tcBorders>
          </w:tcPr>
          <w:p w14:paraId="542EAAB2" w14:textId="77777777" w:rsidR="00AF2DB9" w:rsidRPr="00A4318C" w:rsidRDefault="00AF2DB9" w:rsidP="00AF2DB9">
            <w:pPr>
              <w:autoSpaceDE w:val="0"/>
              <w:autoSpaceDN w:val="0"/>
              <w:adjustRightInd w:val="0"/>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Some courses may benefit from smaller-scope redesigns, with the program offering more targeted skills-based classes at lower credit hours. Redesigning and/or repackaging of courses also has the potential to deliver content and experiential-based learning practices more efficiently, also increasing flexibility and focus for students. The logistics course was specifically mentioned as needing to be redesigned.</w:t>
            </w:r>
          </w:p>
          <w:p w14:paraId="022F7023" w14:textId="77777777" w:rsidR="00AF2DB9" w:rsidRPr="00A4318C" w:rsidRDefault="00AF2DB9" w:rsidP="006A7978">
            <w:pPr>
              <w:autoSpaceDE w:val="0"/>
              <w:autoSpaceDN w:val="0"/>
              <w:adjustRightInd w:val="0"/>
              <w:rPr>
                <w:rFonts w:ascii="Times New Roman" w:eastAsia="Times New Roman" w:hAnsi="Times New Roman" w:cs="Times New Roman"/>
                <w:i/>
                <w:iCs/>
                <w:color w:val="000000"/>
                <w:sz w:val="22"/>
                <w:szCs w:val="22"/>
              </w:rPr>
            </w:pPr>
          </w:p>
        </w:tc>
        <w:tc>
          <w:tcPr>
            <w:tcW w:w="4770" w:type="dxa"/>
            <w:tcBorders>
              <w:top w:val="dotted" w:sz="4" w:space="0" w:color="auto"/>
              <w:bottom w:val="dotted" w:sz="4" w:space="0" w:color="auto"/>
            </w:tcBorders>
          </w:tcPr>
          <w:p w14:paraId="4DEC3A4A" w14:textId="5301775B" w:rsidR="00AF2DB9" w:rsidRPr="00A4318C" w:rsidRDefault="00AF2DB9" w:rsidP="00AF2DB9">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 xml:space="preserve">Weber State already has a block schedule: Two 8-week blocks are built into each semester (including summer). This schedule would allow for small-scope 1.5 credit-hour courses. The SCM group will consider this option as part of its curriculum redesign efforts. </w:t>
            </w:r>
          </w:p>
          <w:p w14:paraId="0AF47C1B" w14:textId="77777777" w:rsidR="00BF78C4" w:rsidRPr="00A4318C" w:rsidRDefault="00BF78C4" w:rsidP="00AF2DB9">
            <w:pPr>
              <w:rPr>
                <w:rFonts w:ascii="Times New Roman" w:eastAsia="Times New Roman" w:hAnsi="Times New Roman" w:cs="Times New Roman"/>
                <w:i/>
                <w:iCs/>
                <w:color w:val="000000"/>
                <w:sz w:val="22"/>
                <w:szCs w:val="22"/>
              </w:rPr>
            </w:pPr>
          </w:p>
          <w:p w14:paraId="1687056F" w14:textId="77777777" w:rsidR="00BF78C4" w:rsidRPr="00A4318C" w:rsidRDefault="00BF78C4" w:rsidP="00BF78C4">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The logistics class needs to be partially redesigned to address the issue of over-whelming students with too much content. Perhaps the course should be split in two to fill curriculum gaps identified in the self-study report.</w:t>
            </w:r>
          </w:p>
          <w:p w14:paraId="7D4BC1BF" w14:textId="77777777" w:rsidR="00BF78C4" w:rsidRPr="00A4318C" w:rsidRDefault="00BF78C4" w:rsidP="00AF2DB9">
            <w:pPr>
              <w:rPr>
                <w:rFonts w:ascii="Times New Roman" w:eastAsia="Times New Roman" w:hAnsi="Times New Roman" w:cs="Times New Roman"/>
                <w:i/>
                <w:iCs/>
                <w:color w:val="000000"/>
                <w:sz w:val="22"/>
                <w:szCs w:val="22"/>
              </w:rPr>
            </w:pPr>
          </w:p>
          <w:p w14:paraId="25E1923E" w14:textId="3754709A" w:rsidR="00AF2DB9" w:rsidRPr="00A4318C" w:rsidRDefault="00AF2DB9" w:rsidP="00AF2DB9">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On a related note, the SCM group created in 2020 four Moyes Center professional certificates on a small scope format with each certificate consisting of two courses (6 CR). The certificates stack into the SCM minor. This model, which provides increased flexibility and focus for students, has been quite successful.</w:t>
            </w:r>
          </w:p>
          <w:p w14:paraId="70ED9BD2" w14:textId="77777777" w:rsidR="00AF2DB9" w:rsidRPr="00A4318C" w:rsidRDefault="00AF2DB9" w:rsidP="002C20D1">
            <w:pPr>
              <w:rPr>
                <w:rFonts w:ascii="Times New Roman" w:eastAsia="Times New Roman" w:hAnsi="Times New Roman" w:cs="Times New Roman"/>
                <w:i/>
                <w:iCs/>
                <w:color w:val="000000"/>
                <w:sz w:val="22"/>
                <w:szCs w:val="22"/>
              </w:rPr>
            </w:pPr>
          </w:p>
        </w:tc>
      </w:tr>
      <w:tr w:rsidR="00AF2DB9" w:rsidRPr="0023085D" w14:paraId="6097CB42" w14:textId="77777777" w:rsidTr="00A4318C">
        <w:tc>
          <w:tcPr>
            <w:tcW w:w="4765" w:type="dxa"/>
            <w:tcBorders>
              <w:top w:val="dotted" w:sz="4" w:space="0" w:color="auto"/>
              <w:bottom w:val="dotted" w:sz="4" w:space="0" w:color="auto"/>
            </w:tcBorders>
          </w:tcPr>
          <w:p w14:paraId="3A817B77" w14:textId="77777777" w:rsidR="00AF2DB9" w:rsidRPr="00A4318C" w:rsidRDefault="00AF2DB9" w:rsidP="006A7978">
            <w:pPr>
              <w:autoSpaceDE w:val="0"/>
              <w:autoSpaceDN w:val="0"/>
              <w:adjustRightInd w:val="0"/>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The SCM Program should explore the potential for embedding the Moyes Center certificates in other programs within the Goddard School of Business and Economics, and vice versa.</w:t>
            </w:r>
            <w:r w:rsidR="00BF78C4" w:rsidRPr="00A4318C">
              <w:rPr>
                <w:rFonts w:ascii="Times New Roman" w:eastAsia="Times New Roman" w:hAnsi="Times New Roman" w:cs="Times New Roman"/>
                <w:i/>
                <w:iCs/>
                <w:color w:val="000000"/>
                <w:sz w:val="22"/>
                <w:szCs w:val="22"/>
              </w:rPr>
              <w:t xml:space="preserve"> Ties between SCM and business administration, managerial accounting and managerial finance, and MIS are logical and practical ways for students to gain </w:t>
            </w:r>
            <w:r w:rsidR="00BF78C4" w:rsidRPr="00A4318C">
              <w:rPr>
                <w:rFonts w:ascii="Times New Roman" w:eastAsia="Times New Roman" w:hAnsi="Times New Roman" w:cs="Times New Roman"/>
                <w:i/>
                <w:iCs/>
                <w:color w:val="000000"/>
                <w:sz w:val="22"/>
                <w:szCs w:val="22"/>
              </w:rPr>
              <w:lastRenderedPageBreak/>
              <w:t>skills and also develop a strategic view of the organization.</w:t>
            </w:r>
          </w:p>
          <w:p w14:paraId="643D92AF" w14:textId="0005549D" w:rsidR="00AE641A" w:rsidRPr="00A4318C" w:rsidRDefault="00AE641A" w:rsidP="006A7978">
            <w:pPr>
              <w:autoSpaceDE w:val="0"/>
              <w:autoSpaceDN w:val="0"/>
              <w:adjustRightInd w:val="0"/>
              <w:rPr>
                <w:rFonts w:ascii="Times New Roman" w:eastAsia="Times New Roman" w:hAnsi="Times New Roman" w:cs="Times New Roman"/>
                <w:i/>
                <w:iCs/>
                <w:color w:val="000000"/>
                <w:sz w:val="22"/>
                <w:szCs w:val="22"/>
              </w:rPr>
            </w:pPr>
          </w:p>
        </w:tc>
        <w:tc>
          <w:tcPr>
            <w:tcW w:w="4770" w:type="dxa"/>
            <w:tcBorders>
              <w:top w:val="dotted" w:sz="4" w:space="0" w:color="auto"/>
              <w:bottom w:val="dotted" w:sz="4" w:space="0" w:color="auto"/>
            </w:tcBorders>
          </w:tcPr>
          <w:p w14:paraId="3FAE096B" w14:textId="3E493FC8" w:rsidR="00AF2DB9" w:rsidRPr="00A4318C" w:rsidRDefault="00BF78C4" w:rsidP="00AF2DB9">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lastRenderedPageBreak/>
              <w:t xml:space="preserve">This is a great idea. </w:t>
            </w:r>
            <w:r w:rsidR="00AF2DB9" w:rsidRPr="00A4318C">
              <w:rPr>
                <w:rFonts w:ascii="Times New Roman" w:eastAsia="Times New Roman" w:hAnsi="Times New Roman" w:cs="Times New Roman"/>
                <w:i/>
                <w:iCs/>
                <w:color w:val="000000"/>
                <w:sz w:val="22"/>
                <w:szCs w:val="22"/>
              </w:rPr>
              <w:t>Th</w:t>
            </w:r>
            <w:r w:rsidRPr="00A4318C">
              <w:rPr>
                <w:rFonts w:ascii="Times New Roman" w:eastAsia="Times New Roman" w:hAnsi="Times New Roman" w:cs="Times New Roman"/>
                <w:i/>
                <w:iCs/>
                <w:color w:val="000000"/>
                <w:sz w:val="22"/>
                <w:szCs w:val="22"/>
              </w:rPr>
              <w:t>e</w:t>
            </w:r>
            <w:r w:rsidR="00AF2DB9" w:rsidRPr="00A4318C">
              <w:rPr>
                <w:rFonts w:ascii="Times New Roman" w:eastAsia="Times New Roman" w:hAnsi="Times New Roman" w:cs="Times New Roman"/>
                <w:i/>
                <w:iCs/>
                <w:color w:val="000000"/>
                <w:sz w:val="22"/>
                <w:szCs w:val="22"/>
              </w:rPr>
              <w:t xml:space="preserve"> idea has already been discussed, and we will continue to explore it further</w:t>
            </w:r>
            <w:r w:rsidRPr="00A4318C">
              <w:rPr>
                <w:rFonts w:ascii="Times New Roman" w:eastAsia="Times New Roman" w:hAnsi="Times New Roman" w:cs="Times New Roman"/>
                <w:i/>
                <w:iCs/>
                <w:color w:val="000000"/>
                <w:sz w:val="22"/>
                <w:szCs w:val="22"/>
              </w:rPr>
              <w:t xml:space="preserve"> in partnership with other departments within the college. </w:t>
            </w:r>
          </w:p>
          <w:p w14:paraId="29313A56" w14:textId="77777777" w:rsidR="00AF2DB9" w:rsidRPr="00A4318C" w:rsidRDefault="00AF2DB9" w:rsidP="002C20D1">
            <w:pPr>
              <w:rPr>
                <w:rFonts w:ascii="Times New Roman" w:eastAsia="Times New Roman" w:hAnsi="Times New Roman" w:cs="Times New Roman"/>
                <w:i/>
                <w:iCs/>
                <w:color w:val="000000"/>
                <w:sz w:val="22"/>
                <w:szCs w:val="22"/>
              </w:rPr>
            </w:pPr>
          </w:p>
        </w:tc>
      </w:tr>
      <w:tr w:rsidR="00BF78C4" w:rsidRPr="0023085D" w14:paraId="33133007" w14:textId="77777777" w:rsidTr="00A4318C">
        <w:tc>
          <w:tcPr>
            <w:tcW w:w="4765" w:type="dxa"/>
            <w:tcBorders>
              <w:top w:val="dotted" w:sz="4" w:space="0" w:color="auto"/>
              <w:bottom w:val="dotted" w:sz="4" w:space="0" w:color="auto"/>
            </w:tcBorders>
          </w:tcPr>
          <w:p w14:paraId="0406FC02" w14:textId="7725CFA7" w:rsidR="00BF78C4" w:rsidRPr="00A4318C" w:rsidRDefault="00BF78C4" w:rsidP="006A7978">
            <w:pPr>
              <w:autoSpaceDE w:val="0"/>
              <w:autoSpaceDN w:val="0"/>
              <w:adjustRightInd w:val="0"/>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The SCM 3050 course should be changed to better run as an earlier class within the business curriculum and will likely improve enrollment in the SCM program. Alternatively, the program could consider a lower-division course that covers key concepts in SCM that would achieve the same purpose of exposing the major and field to students earlier on.</w:t>
            </w:r>
          </w:p>
        </w:tc>
        <w:tc>
          <w:tcPr>
            <w:tcW w:w="4770" w:type="dxa"/>
            <w:tcBorders>
              <w:top w:val="dotted" w:sz="4" w:space="0" w:color="auto"/>
              <w:bottom w:val="dotted" w:sz="4" w:space="0" w:color="auto"/>
            </w:tcBorders>
          </w:tcPr>
          <w:p w14:paraId="5F59B4EC" w14:textId="07AA8619" w:rsidR="00BF78C4" w:rsidRPr="00A4318C" w:rsidRDefault="00BF78C4" w:rsidP="00BF78C4">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 xml:space="preserve">These ideas have already been discussed, and we will continue to explore them further. </w:t>
            </w:r>
          </w:p>
          <w:p w14:paraId="3E1313FC" w14:textId="77777777" w:rsidR="00BF78C4" w:rsidRPr="00A4318C" w:rsidRDefault="00BF78C4" w:rsidP="00BF78C4">
            <w:pPr>
              <w:rPr>
                <w:rFonts w:ascii="Times New Roman" w:eastAsia="Times New Roman" w:hAnsi="Times New Roman" w:cs="Times New Roman"/>
                <w:i/>
                <w:iCs/>
                <w:color w:val="000000"/>
                <w:sz w:val="22"/>
                <w:szCs w:val="22"/>
              </w:rPr>
            </w:pPr>
          </w:p>
          <w:p w14:paraId="7FEA2ED4" w14:textId="4E5F0185" w:rsidR="00BF78C4" w:rsidRPr="00A4318C" w:rsidRDefault="00BF78C4" w:rsidP="00BF78C4">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 xml:space="preserve">Two years ago, the program reintroduced SCM 2400—Fundamentals of Project Management. This is our lowest division course. Enrollment for this course is growing. We hope to attract students from across campus and use this course as a recruiting tool. </w:t>
            </w:r>
          </w:p>
          <w:p w14:paraId="1AFE9126" w14:textId="77777777" w:rsidR="00BF78C4" w:rsidRPr="00A4318C" w:rsidRDefault="00BF78C4" w:rsidP="002C20D1">
            <w:pPr>
              <w:rPr>
                <w:rFonts w:ascii="Times New Roman" w:eastAsia="Times New Roman" w:hAnsi="Times New Roman" w:cs="Times New Roman"/>
                <w:i/>
                <w:iCs/>
                <w:color w:val="000000"/>
                <w:sz w:val="22"/>
                <w:szCs w:val="22"/>
              </w:rPr>
            </w:pPr>
          </w:p>
        </w:tc>
      </w:tr>
      <w:tr w:rsidR="006A7978" w:rsidRPr="0023085D" w14:paraId="7F9CD211" w14:textId="77777777" w:rsidTr="00A4318C">
        <w:tc>
          <w:tcPr>
            <w:tcW w:w="4765" w:type="dxa"/>
            <w:tcBorders>
              <w:top w:val="dotted" w:sz="4" w:space="0" w:color="auto"/>
            </w:tcBorders>
          </w:tcPr>
          <w:p w14:paraId="601E1CA1" w14:textId="676B27E9" w:rsidR="00707501" w:rsidRPr="00A4318C" w:rsidRDefault="00707501" w:rsidP="006A7978">
            <w:pPr>
              <w:autoSpaceDE w:val="0"/>
              <w:autoSpaceDN w:val="0"/>
              <w:adjustRightInd w:val="0"/>
              <w:rPr>
                <w:rFonts w:cstheme="minorHAnsi"/>
                <w:sz w:val="22"/>
                <w:szCs w:val="22"/>
              </w:rPr>
            </w:pPr>
            <w:r w:rsidRPr="00A4318C">
              <w:rPr>
                <w:rFonts w:ascii="Times New Roman" w:eastAsia="Times New Roman" w:hAnsi="Times New Roman" w:cs="Times New Roman"/>
                <w:i/>
                <w:iCs/>
                <w:color w:val="000000"/>
                <w:sz w:val="22"/>
                <w:szCs w:val="22"/>
              </w:rPr>
              <w:t>The case analysis materials used across the curriculum, and especially in the case analysis class, could be improved by engaging with advisory board members to develop regionally relevant cases. This will also improve the engagement with the advisory board.</w:t>
            </w:r>
          </w:p>
          <w:p w14:paraId="3FF8003C" w14:textId="65C11286" w:rsidR="0023085D" w:rsidRPr="00A4318C" w:rsidRDefault="0023085D" w:rsidP="00751757">
            <w:pPr>
              <w:autoSpaceDE w:val="0"/>
              <w:autoSpaceDN w:val="0"/>
              <w:adjustRightInd w:val="0"/>
              <w:rPr>
                <w:rFonts w:cstheme="minorHAnsi"/>
                <w:sz w:val="22"/>
                <w:szCs w:val="22"/>
              </w:rPr>
            </w:pPr>
          </w:p>
        </w:tc>
        <w:tc>
          <w:tcPr>
            <w:tcW w:w="4770" w:type="dxa"/>
            <w:tcBorders>
              <w:top w:val="dotted" w:sz="4" w:space="0" w:color="auto"/>
            </w:tcBorders>
          </w:tcPr>
          <w:p w14:paraId="3555E131" w14:textId="41985699" w:rsidR="00AE641A" w:rsidRPr="00A4318C" w:rsidRDefault="002C20D1" w:rsidP="002C20D1">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We agree with this recommendation and will seek to engage with our advisory board in this way.</w:t>
            </w:r>
            <w:r w:rsidR="00BF78C4" w:rsidRPr="00A4318C">
              <w:rPr>
                <w:rFonts w:ascii="Times New Roman" w:eastAsia="Times New Roman" w:hAnsi="Times New Roman" w:cs="Times New Roman"/>
                <w:i/>
                <w:iCs/>
                <w:color w:val="000000"/>
                <w:sz w:val="22"/>
                <w:szCs w:val="22"/>
              </w:rPr>
              <w:t xml:space="preserve"> </w:t>
            </w:r>
          </w:p>
          <w:p w14:paraId="17F8537E" w14:textId="77777777" w:rsidR="00AE641A" w:rsidRPr="00A4318C" w:rsidRDefault="00AE641A" w:rsidP="002C20D1">
            <w:pPr>
              <w:rPr>
                <w:rFonts w:ascii="Times New Roman" w:eastAsia="Times New Roman" w:hAnsi="Times New Roman" w:cs="Times New Roman"/>
                <w:i/>
                <w:iCs/>
                <w:color w:val="000000"/>
                <w:sz w:val="22"/>
                <w:szCs w:val="22"/>
              </w:rPr>
            </w:pPr>
          </w:p>
          <w:p w14:paraId="09B35144" w14:textId="77777777" w:rsidR="002C20D1" w:rsidRDefault="00BF78C4" w:rsidP="002C20D1">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 xml:space="preserve">One opportunity in the short term could be the DECA </w:t>
            </w:r>
            <w:r w:rsidR="00AE641A" w:rsidRPr="00A4318C">
              <w:rPr>
                <w:rFonts w:ascii="Times New Roman" w:eastAsia="Times New Roman" w:hAnsi="Times New Roman" w:cs="Times New Roman"/>
                <w:i/>
                <w:iCs/>
                <w:color w:val="000000"/>
                <w:sz w:val="22"/>
                <w:szCs w:val="22"/>
              </w:rPr>
              <w:t xml:space="preserve">high school </w:t>
            </w:r>
            <w:r w:rsidRPr="00A4318C">
              <w:rPr>
                <w:rFonts w:ascii="Times New Roman" w:eastAsia="Times New Roman" w:hAnsi="Times New Roman" w:cs="Times New Roman"/>
                <w:i/>
                <w:iCs/>
                <w:color w:val="000000"/>
                <w:sz w:val="22"/>
                <w:szCs w:val="22"/>
              </w:rPr>
              <w:t xml:space="preserve">case competition </w:t>
            </w:r>
            <w:r w:rsidR="00AE641A" w:rsidRPr="00A4318C">
              <w:rPr>
                <w:rFonts w:ascii="Times New Roman" w:eastAsia="Times New Roman" w:hAnsi="Times New Roman" w:cs="Times New Roman"/>
                <w:i/>
                <w:iCs/>
                <w:color w:val="000000"/>
                <w:sz w:val="22"/>
                <w:szCs w:val="22"/>
              </w:rPr>
              <w:t>that the Goddard School hosts in the fall.</w:t>
            </w:r>
          </w:p>
          <w:p w14:paraId="282DC9A0" w14:textId="33C9EB47" w:rsidR="00A4318C" w:rsidRPr="00A4318C" w:rsidRDefault="00A4318C" w:rsidP="002C20D1">
            <w:pPr>
              <w:rPr>
                <w:rFonts w:cstheme="minorHAnsi"/>
                <w:sz w:val="22"/>
                <w:szCs w:val="22"/>
              </w:rPr>
            </w:pPr>
          </w:p>
        </w:tc>
      </w:tr>
      <w:tr w:rsidR="006A7978" w:rsidRPr="0023085D" w14:paraId="15EC5D84" w14:textId="77777777" w:rsidTr="00A4318C">
        <w:tc>
          <w:tcPr>
            <w:tcW w:w="9535" w:type="dxa"/>
            <w:gridSpan w:val="2"/>
          </w:tcPr>
          <w:p w14:paraId="66243404" w14:textId="0F891D21" w:rsidR="006A7978" w:rsidRPr="00F7489A" w:rsidRDefault="006A7978">
            <w:pPr>
              <w:rPr>
                <w:rFonts w:cstheme="minorHAnsi"/>
                <w:i/>
                <w:iCs/>
                <w:sz w:val="28"/>
                <w:szCs w:val="28"/>
              </w:rPr>
            </w:pPr>
            <w:r w:rsidRPr="00F7489A">
              <w:rPr>
                <w:rFonts w:cstheme="minorHAnsi"/>
                <w:b/>
                <w:bCs/>
                <w:i/>
                <w:iCs/>
                <w:sz w:val="28"/>
                <w:szCs w:val="28"/>
              </w:rPr>
              <w:t>Learning Outcomes and Assessment</w:t>
            </w:r>
          </w:p>
        </w:tc>
      </w:tr>
      <w:tr w:rsidR="006A7978" w:rsidRPr="0023085D" w14:paraId="708C88E4" w14:textId="77777777" w:rsidTr="00A4318C">
        <w:tc>
          <w:tcPr>
            <w:tcW w:w="4765" w:type="dxa"/>
          </w:tcPr>
          <w:p w14:paraId="74FC965B" w14:textId="67E2638D" w:rsidR="0023085D" w:rsidRPr="00A4318C" w:rsidRDefault="00707501" w:rsidP="006A7978">
            <w:pPr>
              <w:autoSpaceDE w:val="0"/>
              <w:autoSpaceDN w:val="0"/>
              <w:adjustRightInd w:val="0"/>
              <w:rPr>
                <w:rFonts w:cstheme="minorHAnsi"/>
                <w:sz w:val="22"/>
                <w:szCs w:val="22"/>
              </w:rPr>
            </w:pPr>
            <w:r w:rsidRPr="00A4318C">
              <w:rPr>
                <w:rFonts w:ascii="Times New Roman" w:eastAsia="Times New Roman" w:hAnsi="Times New Roman" w:cs="Times New Roman"/>
                <w:i/>
                <w:iCs/>
                <w:color w:val="000000"/>
                <w:sz w:val="22"/>
                <w:szCs w:val="22"/>
              </w:rPr>
              <w:t xml:space="preserve">Connections with the alumni and recent graduates need to improve. There are opportunities to better </w:t>
            </w:r>
            <w:r w:rsidR="00751757" w:rsidRPr="00A4318C">
              <w:rPr>
                <w:rFonts w:ascii="Times New Roman" w:eastAsia="Times New Roman" w:hAnsi="Times New Roman" w:cs="Times New Roman"/>
                <w:i/>
                <w:iCs/>
                <w:color w:val="000000"/>
                <w:sz w:val="22"/>
                <w:szCs w:val="22"/>
              </w:rPr>
              <w:t>gather</w:t>
            </w:r>
            <w:r w:rsidRPr="00A4318C">
              <w:rPr>
                <w:rFonts w:ascii="Times New Roman" w:eastAsia="Times New Roman" w:hAnsi="Times New Roman" w:cs="Times New Roman"/>
                <w:i/>
                <w:iCs/>
                <w:color w:val="000000"/>
                <w:sz w:val="22"/>
                <w:szCs w:val="22"/>
              </w:rPr>
              <w:t xml:space="preserve"> exit survey data from graduating students, as well as to better engage with alumni to build a stronger alumni network.</w:t>
            </w:r>
          </w:p>
          <w:p w14:paraId="00E59CCF" w14:textId="77777777" w:rsidR="00230CF4" w:rsidRPr="00A4318C" w:rsidRDefault="00230CF4" w:rsidP="006A7978">
            <w:pPr>
              <w:autoSpaceDE w:val="0"/>
              <w:autoSpaceDN w:val="0"/>
              <w:adjustRightInd w:val="0"/>
              <w:rPr>
                <w:rFonts w:cstheme="minorHAnsi"/>
                <w:sz w:val="22"/>
                <w:szCs w:val="22"/>
              </w:rPr>
            </w:pPr>
          </w:p>
          <w:p w14:paraId="27CC3F30" w14:textId="180347A1" w:rsidR="00230CF4" w:rsidRPr="00A4318C" w:rsidRDefault="00230CF4" w:rsidP="00455B99">
            <w:pPr>
              <w:autoSpaceDE w:val="0"/>
              <w:autoSpaceDN w:val="0"/>
              <w:adjustRightInd w:val="0"/>
              <w:rPr>
                <w:rFonts w:cstheme="minorHAnsi"/>
                <w:sz w:val="22"/>
                <w:szCs w:val="22"/>
              </w:rPr>
            </w:pPr>
          </w:p>
        </w:tc>
        <w:tc>
          <w:tcPr>
            <w:tcW w:w="4770" w:type="dxa"/>
          </w:tcPr>
          <w:p w14:paraId="125EC361" w14:textId="2DDA6C62" w:rsidR="002C20D1" w:rsidRPr="00A4318C" w:rsidRDefault="002C20D1" w:rsidP="002C20D1">
            <w:pPr>
              <w:pBdr>
                <w:top w:val="nil"/>
                <w:left w:val="nil"/>
                <w:bottom w:val="nil"/>
                <w:right w:val="nil"/>
                <w:between w:val="nil"/>
              </w:pBd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This idea has already been discussed, and we will continue to explore it further, including making improvements to the exit survey process for our graduates.</w:t>
            </w:r>
          </w:p>
          <w:p w14:paraId="2F7CB508" w14:textId="77777777" w:rsidR="002C20D1" w:rsidRPr="00A4318C" w:rsidRDefault="002C20D1" w:rsidP="002C20D1">
            <w:pPr>
              <w:pBdr>
                <w:top w:val="nil"/>
                <w:left w:val="nil"/>
                <w:bottom w:val="nil"/>
                <w:right w:val="nil"/>
                <w:between w:val="nil"/>
              </w:pBdr>
              <w:rPr>
                <w:rFonts w:ascii="Times New Roman" w:eastAsia="Times New Roman" w:hAnsi="Times New Roman" w:cs="Times New Roman"/>
                <w:i/>
                <w:iCs/>
                <w:color w:val="000000"/>
                <w:sz w:val="22"/>
                <w:szCs w:val="22"/>
              </w:rPr>
            </w:pPr>
          </w:p>
          <w:p w14:paraId="61A0CAAF" w14:textId="7BE43358" w:rsidR="00455B99" w:rsidRPr="00A4318C" w:rsidRDefault="002C20D1" w:rsidP="003E33A1">
            <w:pPr>
              <w:rPr>
                <w:rFonts w:cstheme="minorHAnsi"/>
                <w:sz w:val="22"/>
                <w:szCs w:val="22"/>
              </w:rPr>
            </w:pPr>
            <w:r w:rsidRPr="00A4318C">
              <w:rPr>
                <w:rFonts w:ascii="Times New Roman" w:eastAsia="Times New Roman" w:hAnsi="Times New Roman" w:cs="Times New Roman"/>
                <w:i/>
                <w:iCs/>
                <w:color w:val="000000"/>
                <w:sz w:val="22"/>
                <w:szCs w:val="22"/>
              </w:rPr>
              <w:t>Additionally, we are already in the process of developing an alumni board and creating some alumni-facing initiatives. Ad-hoc meetings with a number of alumni have already been held to discuss these opportunities. This work will continue</w:t>
            </w:r>
            <w:r w:rsidR="0031118C" w:rsidRPr="00A4318C">
              <w:rPr>
                <w:rFonts w:ascii="Times New Roman" w:eastAsia="Times New Roman" w:hAnsi="Times New Roman" w:cs="Times New Roman"/>
                <w:i/>
                <w:iCs/>
                <w:color w:val="000000"/>
                <w:sz w:val="22"/>
                <w:szCs w:val="22"/>
              </w:rPr>
              <w:t>.</w:t>
            </w:r>
            <w:r w:rsidR="00562C23" w:rsidRPr="00A4318C">
              <w:rPr>
                <w:rFonts w:cstheme="minorHAnsi"/>
                <w:sz w:val="22"/>
                <w:szCs w:val="22"/>
              </w:rPr>
              <w:t xml:space="preserve"> </w:t>
            </w:r>
          </w:p>
        </w:tc>
      </w:tr>
      <w:tr w:rsidR="006A7978" w:rsidRPr="0023085D" w14:paraId="5C8B8B21" w14:textId="77777777" w:rsidTr="00A4318C">
        <w:tc>
          <w:tcPr>
            <w:tcW w:w="9535" w:type="dxa"/>
            <w:gridSpan w:val="2"/>
          </w:tcPr>
          <w:p w14:paraId="12658AD3" w14:textId="03C40515" w:rsidR="006A7978" w:rsidRPr="00F7489A" w:rsidRDefault="006A7978">
            <w:pPr>
              <w:rPr>
                <w:rFonts w:cstheme="minorHAnsi"/>
                <w:i/>
                <w:iCs/>
                <w:sz w:val="28"/>
                <w:szCs w:val="28"/>
              </w:rPr>
            </w:pPr>
            <w:r w:rsidRPr="00F7489A">
              <w:rPr>
                <w:rFonts w:cstheme="minorHAnsi"/>
                <w:b/>
                <w:bCs/>
                <w:i/>
                <w:iCs/>
                <w:sz w:val="28"/>
                <w:szCs w:val="28"/>
              </w:rPr>
              <w:t>Academic Advising</w:t>
            </w:r>
          </w:p>
        </w:tc>
      </w:tr>
      <w:tr w:rsidR="006A7978" w:rsidRPr="0023085D" w14:paraId="4F57767E" w14:textId="77777777" w:rsidTr="00A4318C">
        <w:tc>
          <w:tcPr>
            <w:tcW w:w="4765" w:type="dxa"/>
          </w:tcPr>
          <w:p w14:paraId="70655FF4" w14:textId="3A77289F" w:rsidR="00751757" w:rsidRPr="00A4318C" w:rsidRDefault="00751757" w:rsidP="00707501">
            <w:pPr>
              <w:autoSpaceDE w:val="0"/>
              <w:autoSpaceDN w:val="0"/>
              <w:adjustRightInd w:val="0"/>
              <w:rPr>
                <w:rFonts w:cstheme="minorHAnsi"/>
                <w:sz w:val="22"/>
                <w:szCs w:val="22"/>
              </w:rPr>
            </w:pPr>
            <w:r w:rsidRPr="00A4318C">
              <w:rPr>
                <w:rFonts w:ascii="Times New Roman" w:eastAsia="Times New Roman" w:hAnsi="Times New Roman" w:cs="Times New Roman"/>
                <w:i/>
                <w:iCs/>
                <w:color w:val="000000"/>
                <w:sz w:val="22"/>
                <w:szCs w:val="22"/>
              </w:rPr>
              <w:t xml:space="preserve">There is a very low level of student engagement with the </w:t>
            </w:r>
            <w:r w:rsidR="00AE641A" w:rsidRPr="00A4318C">
              <w:rPr>
                <w:rFonts w:ascii="Times New Roman" w:eastAsia="Times New Roman" w:hAnsi="Times New Roman" w:cs="Times New Roman"/>
                <w:i/>
                <w:iCs/>
                <w:color w:val="000000"/>
                <w:sz w:val="22"/>
                <w:szCs w:val="22"/>
              </w:rPr>
              <w:t xml:space="preserve">college </w:t>
            </w:r>
            <w:r w:rsidRPr="00A4318C">
              <w:rPr>
                <w:rFonts w:ascii="Times New Roman" w:eastAsia="Times New Roman" w:hAnsi="Times New Roman" w:cs="Times New Roman"/>
                <w:i/>
                <w:iCs/>
                <w:color w:val="000000"/>
                <w:sz w:val="22"/>
                <w:szCs w:val="22"/>
              </w:rPr>
              <w:t>advising team. The program may encourage student</w:t>
            </w:r>
            <w:r w:rsidR="00372135" w:rsidRPr="00A4318C">
              <w:rPr>
                <w:rFonts w:ascii="Times New Roman" w:eastAsia="Times New Roman" w:hAnsi="Times New Roman" w:cs="Times New Roman"/>
                <w:i/>
                <w:iCs/>
                <w:color w:val="000000"/>
                <w:sz w:val="22"/>
                <w:szCs w:val="22"/>
              </w:rPr>
              <w:t xml:space="preserve"> engagement by leveraging faculty involvement.</w:t>
            </w:r>
          </w:p>
        </w:tc>
        <w:tc>
          <w:tcPr>
            <w:tcW w:w="4770" w:type="dxa"/>
          </w:tcPr>
          <w:p w14:paraId="677C0850" w14:textId="0C3F007B" w:rsidR="00AE641A" w:rsidRDefault="00AE641A" w:rsidP="00A4318C">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 xml:space="preserve">The lack of student involvement with the college advising team is concerning. </w:t>
            </w:r>
            <w:r w:rsidR="000B6D8E" w:rsidRPr="00A4318C">
              <w:rPr>
                <w:rFonts w:ascii="Times New Roman" w:eastAsia="Times New Roman" w:hAnsi="Times New Roman" w:cs="Times New Roman"/>
                <w:i/>
                <w:iCs/>
                <w:color w:val="000000"/>
                <w:sz w:val="22"/>
                <w:szCs w:val="22"/>
              </w:rPr>
              <w:t xml:space="preserve">We will brainstorm with faculty and college advising team to resolve this </w:t>
            </w:r>
            <w:r w:rsidR="0031118C" w:rsidRPr="00A4318C">
              <w:rPr>
                <w:rFonts w:ascii="Times New Roman" w:eastAsia="Times New Roman" w:hAnsi="Times New Roman" w:cs="Times New Roman"/>
                <w:i/>
                <w:iCs/>
                <w:color w:val="000000"/>
                <w:sz w:val="22"/>
                <w:szCs w:val="22"/>
              </w:rPr>
              <w:t xml:space="preserve">college-wide </w:t>
            </w:r>
            <w:r w:rsidR="000B6D8E" w:rsidRPr="00A4318C">
              <w:rPr>
                <w:rFonts w:ascii="Times New Roman" w:eastAsia="Times New Roman" w:hAnsi="Times New Roman" w:cs="Times New Roman"/>
                <w:i/>
                <w:iCs/>
                <w:color w:val="000000"/>
                <w:sz w:val="22"/>
                <w:szCs w:val="22"/>
              </w:rPr>
              <w:t>concern</w:t>
            </w:r>
            <w:r w:rsidRPr="00A4318C">
              <w:rPr>
                <w:rFonts w:ascii="Times New Roman" w:eastAsia="Times New Roman" w:hAnsi="Times New Roman" w:cs="Times New Roman"/>
                <w:i/>
                <w:iCs/>
                <w:color w:val="000000"/>
                <w:sz w:val="22"/>
                <w:szCs w:val="22"/>
              </w:rPr>
              <w:t>, which is not unique to the SCM program.</w:t>
            </w:r>
          </w:p>
          <w:p w14:paraId="7C1F1437" w14:textId="5CACFB2A" w:rsidR="00A4318C" w:rsidRPr="00A4318C" w:rsidRDefault="00A4318C" w:rsidP="00A4318C">
            <w:pPr>
              <w:rPr>
                <w:rFonts w:cstheme="minorHAnsi"/>
                <w:sz w:val="22"/>
                <w:szCs w:val="22"/>
              </w:rPr>
            </w:pPr>
          </w:p>
        </w:tc>
      </w:tr>
      <w:tr w:rsidR="006A7978" w:rsidRPr="0023085D" w14:paraId="683C107A" w14:textId="77777777" w:rsidTr="00A4318C">
        <w:tc>
          <w:tcPr>
            <w:tcW w:w="9535" w:type="dxa"/>
            <w:gridSpan w:val="2"/>
          </w:tcPr>
          <w:p w14:paraId="5ACF92B5" w14:textId="593AB273" w:rsidR="006A7978" w:rsidRPr="00F7489A" w:rsidRDefault="006A7978">
            <w:pPr>
              <w:rPr>
                <w:rFonts w:cstheme="minorHAnsi"/>
                <w:i/>
                <w:iCs/>
                <w:sz w:val="28"/>
                <w:szCs w:val="28"/>
              </w:rPr>
            </w:pPr>
            <w:r w:rsidRPr="00F7489A">
              <w:rPr>
                <w:rFonts w:cstheme="minorHAnsi"/>
                <w:b/>
                <w:bCs/>
                <w:i/>
                <w:iCs/>
                <w:sz w:val="28"/>
                <w:szCs w:val="28"/>
              </w:rPr>
              <w:t>Faculty</w:t>
            </w:r>
          </w:p>
        </w:tc>
      </w:tr>
      <w:tr w:rsidR="006A7978" w:rsidRPr="0023085D" w14:paraId="0FB5F073" w14:textId="77777777" w:rsidTr="00A4318C">
        <w:tc>
          <w:tcPr>
            <w:tcW w:w="4765" w:type="dxa"/>
          </w:tcPr>
          <w:p w14:paraId="6BCABAA9" w14:textId="759B1271" w:rsidR="00A95DCC" w:rsidRPr="00A4318C" w:rsidRDefault="00707501" w:rsidP="003E33A1">
            <w:pPr>
              <w:autoSpaceDE w:val="0"/>
              <w:autoSpaceDN w:val="0"/>
              <w:adjustRightInd w:val="0"/>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 xml:space="preserve">In terms of faculty needs, the review team noted the departure of a tenure-track faculty, college budgetary pressures, the need for full-time faculty in upper-division major courses and MBA curriculum, support of the Red Barn initiative, the high service burden on </w:t>
            </w:r>
            <w:r w:rsidR="00AE641A" w:rsidRPr="00A4318C">
              <w:rPr>
                <w:rFonts w:ascii="Times New Roman" w:eastAsia="Times New Roman" w:hAnsi="Times New Roman" w:cs="Times New Roman"/>
                <w:i/>
                <w:iCs/>
                <w:color w:val="000000"/>
                <w:sz w:val="22"/>
                <w:szCs w:val="22"/>
              </w:rPr>
              <w:t>junior</w:t>
            </w:r>
            <w:r w:rsidRPr="00A4318C">
              <w:rPr>
                <w:rFonts w:ascii="Times New Roman" w:eastAsia="Times New Roman" w:hAnsi="Times New Roman" w:cs="Times New Roman"/>
                <w:i/>
                <w:iCs/>
                <w:color w:val="000000"/>
                <w:sz w:val="22"/>
                <w:szCs w:val="22"/>
              </w:rPr>
              <w:t xml:space="preserve"> faculty, and the critical needs of the Moyes Center for Supply Chain Excellence. These pressures generated a recommendation for elevating Nancy </w:t>
            </w:r>
            <w:proofErr w:type="spellStart"/>
            <w:r w:rsidRPr="00A4318C">
              <w:rPr>
                <w:rFonts w:ascii="Times New Roman" w:eastAsia="Times New Roman" w:hAnsi="Times New Roman" w:cs="Times New Roman"/>
                <w:i/>
                <w:iCs/>
                <w:color w:val="000000" w:themeColor="text1"/>
                <w:sz w:val="22"/>
                <w:szCs w:val="22"/>
              </w:rPr>
              <w:t>Tomon</w:t>
            </w:r>
            <w:r w:rsidRPr="00A4318C">
              <w:rPr>
                <w:rFonts w:ascii="Times New Roman" w:eastAsia="Times New Roman" w:hAnsi="Times New Roman" w:cs="Times New Roman"/>
                <w:i/>
                <w:iCs/>
                <w:color w:val="000000"/>
                <w:sz w:val="22"/>
                <w:szCs w:val="22"/>
              </w:rPr>
              <w:t>’s</w:t>
            </w:r>
            <w:proofErr w:type="spellEnd"/>
            <w:r w:rsidRPr="00A4318C">
              <w:rPr>
                <w:rFonts w:ascii="Times New Roman" w:eastAsia="Times New Roman" w:hAnsi="Times New Roman" w:cs="Times New Roman"/>
                <w:i/>
                <w:iCs/>
                <w:color w:val="000000"/>
                <w:sz w:val="22"/>
                <w:szCs w:val="22"/>
              </w:rPr>
              <w:t xml:space="preserve"> role </w:t>
            </w:r>
            <w:r w:rsidRPr="00A4318C">
              <w:rPr>
                <w:rFonts w:ascii="Times New Roman" w:eastAsia="Times New Roman" w:hAnsi="Times New Roman" w:cs="Times New Roman"/>
                <w:i/>
                <w:iCs/>
                <w:color w:val="000000"/>
                <w:sz w:val="22"/>
                <w:szCs w:val="22"/>
              </w:rPr>
              <w:lastRenderedPageBreak/>
              <w:t>within the Moyes Center and replacing the departing faculty, possibly with an instructor position</w:t>
            </w:r>
            <w:r w:rsidR="00A95DCC" w:rsidRPr="00A4318C">
              <w:rPr>
                <w:rFonts w:ascii="Times New Roman" w:eastAsia="Times New Roman" w:hAnsi="Times New Roman" w:cs="Times New Roman"/>
                <w:i/>
                <w:iCs/>
                <w:color w:val="000000"/>
                <w:sz w:val="22"/>
                <w:szCs w:val="22"/>
              </w:rPr>
              <w:t xml:space="preserve">. </w:t>
            </w:r>
          </w:p>
          <w:p w14:paraId="6F491EE8" w14:textId="6333A503" w:rsidR="00A95DCC" w:rsidRPr="00A4318C" w:rsidRDefault="00A95DCC" w:rsidP="003E33A1">
            <w:pPr>
              <w:autoSpaceDE w:val="0"/>
              <w:autoSpaceDN w:val="0"/>
              <w:adjustRightInd w:val="0"/>
              <w:rPr>
                <w:rFonts w:ascii="Times New Roman" w:eastAsia="Times New Roman" w:hAnsi="Times New Roman" w:cs="Times New Roman"/>
                <w:i/>
                <w:iCs/>
                <w:color w:val="000000"/>
                <w:sz w:val="22"/>
                <w:szCs w:val="22"/>
              </w:rPr>
            </w:pPr>
          </w:p>
          <w:p w14:paraId="4F4E524F" w14:textId="6E915025" w:rsidR="00A95DCC" w:rsidRPr="00A4318C" w:rsidRDefault="00A95DCC" w:rsidP="003E33A1">
            <w:pPr>
              <w:autoSpaceDE w:val="0"/>
              <w:autoSpaceDN w:val="0"/>
              <w:adjustRightInd w:val="0"/>
              <w:rPr>
                <w:rFonts w:cstheme="minorHAnsi"/>
                <w:sz w:val="22"/>
                <w:szCs w:val="22"/>
              </w:rPr>
            </w:pPr>
            <w:r w:rsidRPr="00A4318C">
              <w:rPr>
                <w:rFonts w:ascii="Times New Roman" w:eastAsia="Times New Roman" w:hAnsi="Times New Roman" w:cs="Times New Roman"/>
                <w:i/>
                <w:iCs/>
                <w:color w:val="000000"/>
                <w:sz w:val="22"/>
                <w:szCs w:val="22"/>
              </w:rPr>
              <w:t xml:space="preserve">The review team </w:t>
            </w:r>
            <w:r w:rsidR="006F13B8" w:rsidRPr="00A4318C">
              <w:rPr>
                <w:rFonts w:ascii="Times New Roman" w:eastAsia="Times New Roman" w:hAnsi="Times New Roman" w:cs="Times New Roman"/>
                <w:i/>
                <w:iCs/>
                <w:color w:val="000000"/>
                <w:sz w:val="22"/>
                <w:szCs w:val="22"/>
              </w:rPr>
              <w:t xml:space="preserve">also </w:t>
            </w:r>
            <w:r w:rsidRPr="00A4318C">
              <w:rPr>
                <w:rFonts w:ascii="Times New Roman" w:eastAsia="Times New Roman" w:hAnsi="Times New Roman" w:cs="Times New Roman"/>
                <w:i/>
                <w:iCs/>
                <w:color w:val="000000"/>
                <w:sz w:val="22"/>
                <w:szCs w:val="22"/>
              </w:rPr>
              <w:t>recommended the program to consider leveraging adjuncts for service work.</w:t>
            </w:r>
          </w:p>
          <w:p w14:paraId="635119A5" w14:textId="740965B2" w:rsidR="006A7978" w:rsidRPr="00A4318C" w:rsidRDefault="006A7978" w:rsidP="00372135">
            <w:pPr>
              <w:autoSpaceDE w:val="0"/>
              <w:autoSpaceDN w:val="0"/>
              <w:adjustRightInd w:val="0"/>
              <w:rPr>
                <w:rFonts w:cstheme="minorHAnsi"/>
                <w:sz w:val="22"/>
                <w:szCs w:val="22"/>
              </w:rPr>
            </w:pPr>
          </w:p>
        </w:tc>
        <w:tc>
          <w:tcPr>
            <w:tcW w:w="4770" w:type="dxa"/>
          </w:tcPr>
          <w:p w14:paraId="0462BE89" w14:textId="68021A71" w:rsidR="002C20D1" w:rsidRPr="00A4318C" w:rsidRDefault="002C20D1" w:rsidP="002C20D1">
            <w:pPr>
              <w:pBdr>
                <w:top w:val="nil"/>
                <w:left w:val="nil"/>
                <w:bottom w:val="nil"/>
                <w:right w:val="nil"/>
                <w:between w:val="nil"/>
              </w:pBd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lastRenderedPageBreak/>
              <w:t xml:space="preserve">Nancy </w:t>
            </w:r>
            <w:proofErr w:type="spellStart"/>
            <w:r w:rsidRPr="00A4318C">
              <w:rPr>
                <w:rFonts w:ascii="Times New Roman" w:eastAsia="Times New Roman" w:hAnsi="Times New Roman" w:cs="Times New Roman"/>
                <w:i/>
                <w:iCs/>
                <w:color w:val="000000"/>
                <w:sz w:val="22"/>
                <w:szCs w:val="22"/>
              </w:rPr>
              <w:t>Tomon</w:t>
            </w:r>
            <w:proofErr w:type="spellEnd"/>
            <w:r w:rsidRPr="00A4318C">
              <w:rPr>
                <w:rFonts w:ascii="Times New Roman" w:eastAsia="Times New Roman" w:hAnsi="Times New Roman" w:cs="Times New Roman"/>
                <w:i/>
                <w:iCs/>
                <w:color w:val="000000"/>
                <w:sz w:val="22"/>
                <w:szCs w:val="22"/>
              </w:rPr>
              <w:t xml:space="preserve"> will be promoted to the role of Manager of the Moyes Center </w:t>
            </w:r>
            <w:r w:rsidR="006F13B8" w:rsidRPr="00A4318C">
              <w:rPr>
                <w:rFonts w:ascii="Times New Roman" w:eastAsia="Times New Roman" w:hAnsi="Times New Roman" w:cs="Times New Roman"/>
                <w:i/>
                <w:iCs/>
                <w:color w:val="000000"/>
                <w:sz w:val="22"/>
                <w:szCs w:val="22"/>
              </w:rPr>
              <w:t xml:space="preserve">for Supply Chain Excellence </w:t>
            </w:r>
            <w:r w:rsidRPr="00A4318C">
              <w:rPr>
                <w:rFonts w:ascii="Times New Roman" w:eastAsia="Times New Roman" w:hAnsi="Times New Roman" w:cs="Times New Roman"/>
                <w:i/>
                <w:iCs/>
                <w:color w:val="000000"/>
                <w:sz w:val="22"/>
                <w:szCs w:val="22"/>
              </w:rPr>
              <w:t xml:space="preserve">starting </w:t>
            </w:r>
            <w:r w:rsidR="006F13B8" w:rsidRPr="00A4318C">
              <w:rPr>
                <w:rFonts w:ascii="Times New Roman" w:eastAsia="Times New Roman" w:hAnsi="Times New Roman" w:cs="Times New Roman"/>
                <w:i/>
                <w:iCs/>
                <w:color w:val="000000"/>
                <w:sz w:val="22"/>
                <w:szCs w:val="22"/>
              </w:rPr>
              <w:t xml:space="preserve">on </w:t>
            </w:r>
            <w:r w:rsidRPr="00A4318C">
              <w:rPr>
                <w:rFonts w:ascii="Times New Roman" w:eastAsia="Times New Roman" w:hAnsi="Times New Roman" w:cs="Times New Roman"/>
                <w:i/>
                <w:iCs/>
                <w:color w:val="000000"/>
                <w:sz w:val="22"/>
                <w:szCs w:val="22"/>
              </w:rPr>
              <w:t xml:space="preserve">July </w:t>
            </w:r>
            <w:r w:rsidR="006F13B8" w:rsidRPr="00A4318C">
              <w:rPr>
                <w:rFonts w:ascii="Times New Roman" w:eastAsia="Times New Roman" w:hAnsi="Times New Roman" w:cs="Times New Roman"/>
                <w:i/>
                <w:iCs/>
                <w:color w:val="000000"/>
                <w:sz w:val="22"/>
                <w:szCs w:val="22"/>
              </w:rPr>
              <w:t>1</w:t>
            </w:r>
            <w:r w:rsidR="006F13B8" w:rsidRPr="007772B8">
              <w:rPr>
                <w:rFonts w:ascii="Times New Roman" w:eastAsia="Times New Roman" w:hAnsi="Times New Roman" w:cs="Times New Roman"/>
                <w:i/>
                <w:iCs/>
                <w:color w:val="000000"/>
                <w:sz w:val="22"/>
                <w:szCs w:val="22"/>
                <w:vertAlign w:val="superscript"/>
              </w:rPr>
              <w:t>st</w:t>
            </w:r>
            <w:r w:rsidR="006F13B8" w:rsidRPr="00A4318C">
              <w:rPr>
                <w:rFonts w:ascii="Times New Roman" w:eastAsia="Times New Roman" w:hAnsi="Times New Roman" w:cs="Times New Roman"/>
                <w:i/>
                <w:iCs/>
                <w:color w:val="000000"/>
                <w:sz w:val="22"/>
                <w:szCs w:val="22"/>
              </w:rPr>
              <w:t xml:space="preserve">, </w:t>
            </w:r>
            <w:r w:rsidRPr="00A4318C">
              <w:rPr>
                <w:rFonts w:ascii="Times New Roman" w:eastAsia="Times New Roman" w:hAnsi="Times New Roman" w:cs="Times New Roman"/>
                <w:i/>
                <w:iCs/>
                <w:color w:val="000000"/>
                <w:sz w:val="22"/>
                <w:szCs w:val="22"/>
              </w:rPr>
              <w:t xml:space="preserve">2023. </w:t>
            </w:r>
            <w:r w:rsidR="006F13B8" w:rsidRPr="00A4318C">
              <w:rPr>
                <w:rFonts w:ascii="Times New Roman" w:eastAsia="Times New Roman" w:hAnsi="Times New Roman" w:cs="Times New Roman"/>
                <w:i/>
                <w:iCs/>
                <w:color w:val="000000"/>
                <w:sz w:val="22"/>
                <w:szCs w:val="22"/>
              </w:rPr>
              <w:t xml:space="preserve">This change will strengthen the center’s leadership team as well as recognize the outstanding work done by Nancy </w:t>
            </w:r>
            <w:proofErr w:type="spellStart"/>
            <w:r w:rsidR="006F13B8" w:rsidRPr="00A4318C">
              <w:rPr>
                <w:rFonts w:ascii="Times New Roman" w:eastAsia="Times New Roman" w:hAnsi="Times New Roman" w:cs="Times New Roman"/>
                <w:i/>
                <w:iCs/>
                <w:color w:val="000000"/>
                <w:sz w:val="22"/>
                <w:szCs w:val="22"/>
              </w:rPr>
              <w:t>Tomon</w:t>
            </w:r>
            <w:proofErr w:type="spellEnd"/>
            <w:r w:rsidR="006F13B8" w:rsidRPr="00A4318C">
              <w:rPr>
                <w:rFonts w:ascii="Times New Roman" w:eastAsia="Times New Roman" w:hAnsi="Times New Roman" w:cs="Times New Roman"/>
                <w:i/>
                <w:iCs/>
                <w:color w:val="000000"/>
                <w:sz w:val="22"/>
                <w:szCs w:val="22"/>
              </w:rPr>
              <w:t xml:space="preserve">. </w:t>
            </w:r>
          </w:p>
          <w:p w14:paraId="17ACFC80" w14:textId="77777777" w:rsidR="002C20D1" w:rsidRPr="00A4318C" w:rsidRDefault="002C20D1" w:rsidP="002C20D1">
            <w:pPr>
              <w:pBdr>
                <w:top w:val="nil"/>
                <w:left w:val="nil"/>
                <w:bottom w:val="nil"/>
                <w:right w:val="nil"/>
                <w:between w:val="nil"/>
              </w:pBdr>
              <w:rPr>
                <w:rFonts w:ascii="Times New Roman" w:eastAsia="Times New Roman" w:hAnsi="Times New Roman" w:cs="Times New Roman"/>
                <w:i/>
                <w:iCs/>
                <w:color w:val="000000"/>
                <w:sz w:val="22"/>
                <w:szCs w:val="22"/>
              </w:rPr>
            </w:pPr>
          </w:p>
          <w:p w14:paraId="5DF3AC48" w14:textId="50B378F4" w:rsidR="00372135" w:rsidRPr="00A4318C" w:rsidRDefault="00372135" w:rsidP="00372135">
            <w:pPr>
              <w:pBdr>
                <w:top w:val="nil"/>
                <w:left w:val="nil"/>
                <w:bottom w:val="nil"/>
                <w:right w:val="nil"/>
                <w:between w:val="nil"/>
              </w:pBdr>
              <w:rPr>
                <w:rFonts w:ascii="Times New Roman" w:eastAsia="Times New Roman" w:hAnsi="Times New Roman" w:cs="Times New Roman"/>
                <w:i/>
                <w:iCs/>
                <w:color w:val="000000" w:themeColor="text1"/>
                <w:sz w:val="22"/>
                <w:szCs w:val="22"/>
              </w:rPr>
            </w:pPr>
            <w:r w:rsidRPr="00A4318C">
              <w:rPr>
                <w:rFonts w:ascii="Times New Roman" w:eastAsia="Times New Roman" w:hAnsi="Times New Roman" w:cs="Times New Roman"/>
                <w:i/>
                <w:iCs/>
                <w:color w:val="000000" w:themeColor="text1"/>
                <w:sz w:val="22"/>
                <w:szCs w:val="22"/>
              </w:rPr>
              <w:t xml:space="preserve">With Dr. Alicia Ingersoll transferring over to the Business Administration &amp; Marketing department, </w:t>
            </w:r>
            <w:r w:rsidRPr="00A4318C">
              <w:rPr>
                <w:rFonts w:ascii="Times New Roman" w:eastAsia="Times New Roman" w:hAnsi="Times New Roman" w:cs="Times New Roman"/>
                <w:i/>
                <w:iCs/>
                <w:color w:val="000000" w:themeColor="text1"/>
                <w:sz w:val="22"/>
                <w:szCs w:val="22"/>
              </w:rPr>
              <w:lastRenderedPageBreak/>
              <w:t>we are left with one open faculty line. While we recognize the benefits of having an instructor line, it will be more beneficial to the program’s future to hire a tenure-track faculty.</w:t>
            </w:r>
          </w:p>
          <w:p w14:paraId="22F6D443" w14:textId="33BD3DE3" w:rsidR="00372135" w:rsidRPr="00A4318C" w:rsidRDefault="006F13B8" w:rsidP="00372135">
            <w:pPr>
              <w:pStyle w:val="ListParagraph"/>
              <w:numPr>
                <w:ilvl w:val="3"/>
                <w:numId w:val="4"/>
              </w:numPr>
              <w:pBdr>
                <w:top w:val="nil"/>
                <w:left w:val="nil"/>
                <w:bottom w:val="nil"/>
                <w:right w:val="nil"/>
                <w:between w:val="nil"/>
              </w:pBdr>
              <w:ind w:left="387"/>
              <w:rPr>
                <w:rFonts w:ascii="Times New Roman" w:eastAsia="Times New Roman" w:hAnsi="Times New Roman" w:cs="Times New Roman"/>
                <w:i/>
                <w:iCs/>
                <w:color w:val="000000" w:themeColor="text1"/>
                <w:sz w:val="22"/>
                <w:szCs w:val="22"/>
              </w:rPr>
            </w:pPr>
            <w:r w:rsidRPr="00A4318C">
              <w:rPr>
                <w:rFonts w:ascii="Times New Roman" w:eastAsia="Times New Roman" w:hAnsi="Times New Roman" w:cs="Times New Roman"/>
                <w:i/>
                <w:iCs/>
                <w:color w:val="000000" w:themeColor="text1"/>
                <w:sz w:val="22"/>
                <w:szCs w:val="22"/>
              </w:rPr>
              <w:t>The SCM group has a very strong operations management core but is lacking in the purchasing area. Dr. Ingersoll carried that expertise for the group. To replace her adequately, w</w:t>
            </w:r>
            <w:r w:rsidR="00372135" w:rsidRPr="00A4318C">
              <w:rPr>
                <w:rFonts w:ascii="Times New Roman" w:eastAsia="Times New Roman" w:hAnsi="Times New Roman" w:cs="Times New Roman"/>
                <w:i/>
                <w:iCs/>
                <w:color w:val="000000" w:themeColor="text1"/>
                <w:sz w:val="22"/>
                <w:szCs w:val="22"/>
              </w:rPr>
              <w:t xml:space="preserve">e need a PhD in supply chain management with purchasing emphasis to lead our curriculum and program development efforts (including the Red Barn partnership) in this </w:t>
            </w:r>
            <w:r w:rsidRPr="00A4318C">
              <w:rPr>
                <w:rFonts w:ascii="Times New Roman" w:eastAsia="Times New Roman" w:hAnsi="Times New Roman" w:cs="Times New Roman"/>
                <w:i/>
                <w:iCs/>
                <w:color w:val="000000" w:themeColor="text1"/>
                <w:sz w:val="22"/>
                <w:szCs w:val="22"/>
              </w:rPr>
              <w:t xml:space="preserve">important </w:t>
            </w:r>
            <w:r w:rsidR="00372135" w:rsidRPr="00A4318C">
              <w:rPr>
                <w:rFonts w:ascii="Times New Roman" w:eastAsia="Times New Roman" w:hAnsi="Times New Roman" w:cs="Times New Roman"/>
                <w:i/>
                <w:iCs/>
                <w:color w:val="000000" w:themeColor="text1"/>
                <w:sz w:val="22"/>
                <w:szCs w:val="22"/>
              </w:rPr>
              <w:t>area. We cannot rely on someone who is out of touch with the research to design our purchasing and soft skills courses.</w:t>
            </w:r>
          </w:p>
          <w:p w14:paraId="2B115560" w14:textId="4B2FE68E" w:rsidR="002C20D1" w:rsidRPr="00A4318C" w:rsidRDefault="00372135" w:rsidP="002C20D1">
            <w:pPr>
              <w:pStyle w:val="ListParagraph"/>
              <w:numPr>
                <w:ilvl w:val="3"/>
                <w:numId w:val="4"/>
              </w:numPr>
              <w:pBdr>
                <w:top w:val="nil"/>
                <w:left w:val="nil"/>
                <w:bottom w:val="nil"/>
                <w:right w:val="nil"/>
                <w:between w:val="nil"/>
              </w:pBdr>
              <w:ind w:left="387"/>
              <w:rPr>
                <w:rFonts w:ascii="Times New Roman" w:eastAsia="Times New Roman" w:hAnsi="Times New Roman" w:cs="Times New Roman"/>
                <w:i/>
                <w:iCs/>
                <w:color w:val="000000" w:themeColor="text1"/>
                <w:sz w:val="22"/>
                <w:szCs w:val="22"/>
              </w:rPr>
            </w:pPr>
            <w:r w:rsidRPr="00A4318C">
              <w:rPr>
                <w:rFonts w:ascii="Times New Roman" w:eastAsia="Times New Roman" w:hAnsi="Times New Roman" w:cs="Times New Roman"/>
                <w:i/>
                <w:iCs/>
                <w:color w:val="000000" w:themeColor="text1"/>
                <w:sz w:val="22"/>
                <w:szCs w:val="22"/>
              </w:rPr>
              <w:t>We</w:t>
            </w:r>
            <w:r w:rsidR="006F13B8" w:rsidRPr="00A4318C">
              <w:rPr>
                <w:rFonts w:ascii="Times New Roman" w:eastAsia="Times New Roman" w:hAnsi="Times New Roman" w:cs="Times New Roman"/>
                <w:i/>
                <w:iCs/>
                <w:color w:val="000000" w:themeColor="text1"/>
                <w:sz w:val="22"/>
                <w:szCs w:val="22"/>
              </w:rPr>
              <w:t xml:space="preserve"> also</w:t>
            </w:r>
            <w:r w:rsidRPr="00A4318C">
              <w:rPr>
                <w:rFonts w:ascii="Times New Roman" w:eastAsia="Times New Roman" w:hAnsi="Times New Roman" w:cs="Times New Roman"/>
                <w:i/>
                <w:iCs/>
                <w:color w:val="000000" w:themeColor="text1"/>
                <w:sz w:val="22"/>
                <w:szCs w:val="22"/>
              </w:rPr>
              <w:t xml:space="preserve"> need someone who can teach in the MBA program as part of their load. The MBA program is over-relying on adjuncts and needs more SA instructors.</w:t>
            </w:r>
          </w:p>
          <w:p w14:paraId="3951BC6A" w14:textId="6865F914" w:rsidR="002C20D1" w:rsidRPr="00A4318C" w:rsidRDefault="002C20D1" w:rsidP="002C20D1">
            <w:pPr>
              <w:rPr>
                <w:rFonts w:cstheme="minorHAnsi"/>
                <w:sz w:val="22"/>
                <w:szCs w:val="22"/>
              </w:rPr>
            </w:pPr>
          </w:p>
        </w:tc>
      </w:tr>
      <w:tr w:rsidR="0023085D" w:rsidRPr="0023085D" w14:paraId="32F6846C" w14:textId="77777777" w:rsidTr="00A4318C">
        <w:tc>
          <w:tcPr>
            <w:tcW w:w="9535" w:type="dxa"/>
            <w:gridSpan w:val="2"/>
          </w:tcPr>
          <w:p w14:paraId="27062CEF" w14:textId="58E13BA0" w:rsidR="0023085D" w:rsidRPr="00F7489A" w:rsidRDefault="00A95DCC">
            <w:pPr>
              <w:rPr>
                <w:rFonts w:cstheme="minorHAnsi"/>
                <w:i/>
                <w:iCs/>
                <w:sz w:val="28"/>
                <w:szCs w:val="28"/>
              </w:rPr>
            </w:pPr>
            <w:r>
              <w:rPr>
                <w:rFonts w:cstheme="minorHAnsi"/>
                <w:b/>
                <w:bCs/>
                <w:i/>
                <w:iCs/>
                <w:sz w:val="28"/>
                <w:szCs w:val="28"/>
              </w:rPr>
              <w:lastRenderedPageBreak/>
              <w:t>Additional Notes</w:t>
            </w:r>
          </w:p>
        </w:tc>
      </w:tr>
      <w:tr w:rsidR="006A7978" w:rsidRPr="0023085D" w14:paraId="7A162041" w14:textId="77777777" w:rsidTr="00A4318C">
        <w:tc>
          <w:tcPr>
            <w:tcW w:w="4765" w:type="dxa"/>
          </w:tcPr>
          <w:p w14:paraId="07A36511" w14:textId="6A8AF52A" w:rsidR="000C335B" w:rsidRPr="00A4318C" w:rsidRDefault="00A95DCC" w:rsidP="00A95DCC">
            <w:pPr>
              <w:autoSpaceDE w:val="0"/>
              <w:autoSpaceDN w:val="0"/>
              <w:adjustRightInd w:val="0"/>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The review team encourage</w:t>
            </w:r>
            <w:r w:rsidR="000C335B" w:rsidRPr="00A4318C">
              <w:rPr>
                <w:rFonts w:ascii="Times New Roman" w:eastAsia="Times New Roman" w:hAnsi="Times New Roman" w:cs="Times New Roman"/>
                <w:i/>
                <w:iCs/>
                <w:color w:val="000000"/>
                <w:sz w:val="22"/>
                <w:szCs w:val="22"/>
              </w:rPr>
              <w:t>d</w:t>
            </w:r>
            <w:r w:rsidRPr="00A4318C">
              <w:rPr>
                <w:rFonts w:ascii="Times New Roman" w:eastAsia="Times New Roman" w:hAnsi="Times New Roman" w:cs="Times New Roman"/>
                <w:i/>
                <w:iCs/>
                <w:color w:val="000000"/>
                <w:sz w:val="22"/>
                <w:szCs w:val="22"/>
              </w:rPr>
              <w:t xml:space="preserve"> </w:t>
            </w:r>
            <w:r w:rsidR="000C335B" w:rsidRPr="00A4318C">
              <w:rPr>
                <w:rFonts w:ascii="Times New Roman" w:eastAsia="Times New Roman" w:hAnsi="Times New Roman" w:cs="Times New Roman"/>
                <w:i/>
                <w:iCs/>
                <w:color w:val="000000"/>
                <w:sz w:val="22"/>
                <w:szCs w:val="22"/>
              </w:rPr>
              <w:t xml:space="preserve">the </w:t>
            </w:r>
            <w:r w:rsidRPr="00A4318C">
              <w:rPr>
                <w:rFonts w:ascii="Times New Roman" w:eastAsia="Times New Roman" w:hAnsi="Times New Roman" w:cs="Times New Roman"/>
                <w:i/>
                <w:iCs/>
                <w:color w:val="000000"/>
                <w:sz w:val="22"/>
                <w:szCs w:val="22"/>
              </w:rPr>
              <w:t xml:space="preserve">program </w:t>
            </w:r>
            <w:r w:rsidR="000C335B" w:rsidRPr="00A4318C">
              <w:rPr>
                <w:rFonts w:ascii="Times New Roman" w:eastAsia="Times New Roman" w:hAnsi="Times New Roman" w:cs="Times New Roman"/>
                <w:i/>
                <w:iCs/>
                <w:color w:val="000000"/>
                <w:sz w:val="22"/>
                <w:szCs w:val="22"/>
              </w:rPr>
              <w:t>to think creatively during strategic planning processes, curriculum discussions, and faculty development.</w:t>
            </w:r>
            <w:r w:rsidR="00ED440D" w:rsidRPr="00A4318C">
              <w:rPr>
                <w:rFonts w:ascii="Times New Roman" w:eastAsia="Times New Roman" w:hAnsi="Times New Roman" w:cs="Times New Roman"/>
                <w:i/>
                <w:iCs/>
                <w:color w:val="000000"/>
                <w:sz w:val="22"/>
                <w:szCs w:val="22"/>
              </w:rPr>
              <w:t xml:space="preserve"> Students perceived the program as highly rigorous. </w:t>
            </w:r>
            <w:r w:rsidR="000B6D8E" w:rsidRPr="00A4318C">
              <w:rPr>
                <w:rFonts w:ascii="Times New Roman" w:eastAsia="Times New Roman" w:hAnsi="Times New Roman" w:cs="Times New Roman"/>
                <w:i/>
                <w:iCs/>
                <w:color w:val="000000"/>
                <w:sz w:val="22"/>
                <w:szCs w:val="22"/>
              </w:rPr>
              <w:t>While t</w:t>
            </w:r>
            <w:r w:rsidR="00ED440D" w:rsidRPr="00A4318C">
              <w:rPr>
                <w:rFonts w:ascii="Times New Roman" w:eastAsia="Times New Roman" w:hAnsi="Times New Roman" w:cs="Times New Roman"/>
                <w:i/>
                <w:iCs/>
                <w:color w:val="000000"/>
                <w:sz w:val="22"/>
                <w:szCs w:val="22"/>
              </w:rPr>
              <w:t>his perception</w:t>
            </w:r>
            <w:r w:rsidR="000B6D8E" w:rsidRPr="00A4318C">
              <w:rPr>
                <w:rFonts w:ascii="Times New Roman" w:eastAsia="Times New Roman" w:hAnsi="Times New Roman" w:cs="Times New Roman"/>
                <w:i/>
                <w:iCs/>
                <w:color w:val="000000"/>
                <w:sz w:val="22"/>
                <w:szCs w:val="22"/>
              </w:rPr>
              <w:t xml:space="preserve"> contributes to positive career outcomes, it</w:t>
            </w:r>
            <w:r w:rsidR="00ED440D" w:rsidRPr="00A4318C">
              <w:rPr>
                <w:rFonts w:ascii="Times New Roman" w:eastAsia="Times New Roman" w:hAnsi="Times New Roman" w:cs="Times New Roman"/>
                <w:i/>
                <w:iCs/>
                <w:color w:val="000000"/>
                <w:sz w:val="22"/>
                <w:szCs w:val="22"/>
              </w:rPr>
              <w:t xml:space="preserve"> may </w:t>
            </w:r>
            <w:r w:rsidR="000B6D8E" w:rsidRPr="00A4318C">
              <w:rPr>
                <w:rFonts w:ascii="Times New Roman" w:eastAsia="Times New Roman" w:hAnsi="Times New Roman" w:cs="Times New Roman"/>
                <w:i/>
                <w:iCs/>
                <w:color w:val="000000"/>
                <w:sz w:val="22"/>
                <w:szCs w:val="22"/>
              </w:rPr>
              <w:t>deter some</w:t>
            </w:r>
            <w:r w:rsidR="00ED440D" w:rsidRPr="00A4318C">
              <w:rPr>
                <w:rFonts w:ascii="Times New Roman" w:eastAsia="Times New Roman" w:hAnsi="Times New Roman" w:cs="Times New Roman"/>
                <w:i/>
                <w:iCs/>
                <w:color w:val="000000"/>
                <w:sz w:val="22"/>
                <w:szCs w:val="22"/>
              </w:rPr>
              <w:t xml:space="preserve"> students </w:t>
            </w:r>
            <w:r w:rsidR="000B6D8E" w:rsidRPr="00A4318C">
              <w:rPr>
                <w:rFonts w:ascii="Times New Roman" w:eastAsia="Times New Roman" w:hAnsi="Times New Roman" w:cs="Times New Roman"/>
                <w:i/>
                <w:iCs/>
                <w:color w:val="000000"/>
                <w:sz w:val="22"/>
                <w:szCs w:val="22"/>
              </w:rPr>
              <w:t xml:space="preserve">away </w:t>
            </w:r>
            <w:r w:rsidR="00ED440D" w:rsidRPr="00A4318C">
              <w:rPr>
                <w:rFonts w:ascii="Times New Roman" w:eastAsia="Times New Roman" w:hAnsi="Times New Roman" w:cs="Times New Roman"/>
                <w:i/>
                <w:iCs/>
                <w:color w:val="000000"/>
                <w:sz w:val="22"/>
                <w:szCs w:val="22"/>
              </w:rPr>
              <w:t>from the progra</w:t>
            </w:r>
            <w:r w:rsidR="000B6D8E" w:rsidRPr="00A4318C">
              <w:rPr>
                <w:rFonts w:ascii="Times New Roman" w:eastAsia="Times New Roman" w:hAnsi="Times New Roman" w:cs="Times New Roman"/>
                <w:i/>
                <w:iCs/>
                <w:color w:val="000000"/>
                <w:sz w:val="22"/>
                <w:szCs w:val="22"/>
              </w:rPr>
              <w:t>m</w:t>
            </w:r>
            <w:r w:rsidR="00ED440D" w:rsidRPr="00A4318C">
              <w:rPr>
                <w:rFonts w:ascii="Times New Roman" w:eastAsia="Times New Roman" w:hAnsi="Times New Roman" w:cs="Times New Roman"/>
                <w:i/>
                <w:iCs/>
                <w:color w:val="000000"/>
                <w:sz w:val="22"/>
                <w:szCs w:val="22"/>
              </w:rPr>
              <w:t>.</w:t>
            </w:r>
            <w:r w:rsidR="000B6D8E" w:rsidRPr="00A4318C">
              <w:rPr>
                <w:rFonts w:ascii="Times New Roman" w:eastAsia="Times New Roman" w:hAnsi="Times New Roman" w:cs="Times New Roman"/>
                <w:i/>
                <w:iCs/>
                <w:color w:val="000000"/>
                <w:sz w:val="22"/>
                <w:szCs w:val="22"/>
              </w:rPr>
              <w:t xml:space="preserve"> However,</w:t>
            </w:r>
            <w:r w:rsidR="00ED440D" w:rsidRPr="00A4318C">
              <w:rPr>
                <w:rFonts w:ascii="Times New Roman" w:eastAsia="Times New Roman" w:hAnsi="Times New Roman" w:cs="Times New Roman"/>
                <w:i/>
                <w:iCs/>
                <w:color w:val="000000"/>
                <w:sz w:val="22"/>
                <w:szCs w:val="22"/>
              </w:rPr>
              <w:t xml:space="preserve"> </w:t>
            </w:r>
            <w:r w:rsidR="000B6D8E" w:rsidRPr="00A4318C">
              <w:rPr>
                <w:rFonts w:ascii="Times New Roman" w:eastAsia="Times New Roman" w:hAnsi="Times New Roman" w:cs="Times New Roman"/>
                <w:i/>
                <w:iCs/>
                <w:color w:val="000000"/>
                <w:sz w:val="22"/>
                <w:szCs w:val="22"/>
              </w:rPr>
              <w:t>t</w:t>
            </w:r>
            <w:r w:rsidR="00ED440D" w:rsidRPr="00A4318C">
              <w:rPr>
                <w:rFonts w:ascii="Times New Roman" w:eastAsia="Times New Roman" w:hAnsi="Times New Roman" w:cs="Times New Roman"/>
                <w:i/>
                <w:iCs/>
                <w:color w:val="000000"/>
                <w:sz w:val="22"/>
                <w:szCs w:val="22"/>
              </w:rPr>
              <w:t>here are opportunities to change this perception through cu</w:t>
            </w:r>
            <w:r w:rsidR="000B6D8E" w:rsidRPr="00A4318C">
              <w:rPr>
                <w:rFonts w:ascii="Times New Roman" w:eastAsia="Times New Roman" w:hAnsi="Times New Roman" w:cs="Times New Roman"/>
                <w:i/>
                <w:iCs/>
                <w:color w:val="000000"/>
                <w:sz w:val="22"/>
                <w:szCs w:val="22"/>
              </w:rPr>
              <w:t>rricular redesign.</w:t>
            </w:r>
          </w:p>
          <w:p w14:paraId="3085D597" w14:textId="77777777" w:rsidR="000C335B" w:rsidRPr="00A4318C" w:rsidRDefault="000C335B" w:rsidP="00A95DCC">
            <w:pPr>
              <w:autoSpaceDE w:val="0"/>
              <w:autoSpaceDN w:val="0"/>
              <w:adjustRightInd w:val="0"/>
              <w:rPr>
                <w:rFonts w:ascii="Times New Roman" w:eastAsia="Times New Roman" w:hAnsi="Times New Roman" w:cs="Times New Roman"/>
                <w:i/>
                <w:iCs/>
                <w:color w:val="000000"/>
                <w:sz w:val="22"/>
                <w:szCs w:val="22"/>
              </w:rPr>
            </w:pPr>
          </w:p>
          <w:p w14:paraId="3642F488" w14:textId="63402E63" w:rsidR="000C335B" w:rsidRPr="00A4318C" w:rsidRDefault="000C335B" w:rsidP="00A95DCC">
            <w:pPr>
              <w:autoSpaceDE w:val="0"/>
              <w:autoSpaceDN w:val="0"/>
              <w:adjustRightInd w:val="0"/>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The review team noted low enrollment, with a student-to-faculty ratio of 10:1, and low student engagement in high-impact classes and student organizations.</w:t>
            </w:r>
          </w:p>
        </w:tc>
        <w:tc>
          <w:tcPr>
            <w:tcW w:w="4770" w:type="dxa"/>
          </w:tcPr>
          <w:p w14:paraId="661AD5A2" w14:textId="48FEA984" w:rsidR="000B6D8E" w:rsidRPr="00A4318C" w:rsidRDefault="00A4318C" w:rsidP="00A95DCC">
            <w:pPr>
              <w:rPr>
                <w:rFonts w:ascii="Times New Roman" w:eastAsia="Times New Roman" w:hAnsi="Times New Roman" w:cs="Times New Roman"/>
                <w:i/>
                <w:iCs/>
                <w:color w:val="000000"/>
                <w:sz w:val="22"/>
                <w:szCs w:val="22"/>
              </w:rPr>
            </w:pPr>
            <w:r w:rsidRPr="00A4318C">
              <w:rPr>
                <w:rFonts w:ascii="Times New Roman" w:eastAsia="Times New Roman" w:hAnsi="Times New Roman" w:cs="Times New Roman"/>
                <w:i/>
                <w:iCs/>
                <w:color w:val="000000"/>
                <w:sz w:val="22"/>
                <w:szCs w:val="22"/>
              </w:rPr>
              <w:t>The program is developing and implementing a growth strategy including the following:</w:t>
            </w:r>
          </w:p>
          <w:p w14:paraId="673A2D57" w14:textId="22AEA956" w:rsidR="00313FFF" w:rsidRDefault="00313FFF" w:rsidP="00A4318C">
            <w:pPr>
              <w:pStyle w:val="ListParagraph"/>
              <w:numPr>
                <w:ilvl w:val="0"/>
                <w:numId w:val="6"/>
              </w:numPr>
              <w:rPr>
                <w:rFonts w:ascii="Times New Roman" w:hAnsi="Times New Roman" w:cs="Times New Roman"/>
                <w:i/>
                <w:iCs/>
                <w:sz w:val="22"/>
                <w:szCs w:val="22"/>
              </w:rPr>
            </w:pPr>
            <w:r>
              <w:rPr>
                <w:rFonts w:ascii="Times New Roman" w:hAnsi="Times New Roman" w:cs="Times New Roman"/>
                <w:i/>
                <w:iCs/>
                <w:sz w:val="22"/>
                <w:szCs w:val="22"/>
              </w:rPr>
              <w:t>Continue to adapt curriculum to meet market needs.</w:t>
            </w:r>
          </w:p>
          <w:p w14:paraId="332C7FF7" w14:textId="4190B345" w:rsidR="00313FFF" w:rsidRDefault="00313FFF" w:rsidP="00A4318C">
            <w:pPr>
              <w:pStyle w:val="ListParagraph"/>
              <w:numPr>
                <w:ilvl w:val="0"/>
                <w:numId w:val="6"/>
              </w:numPr>
              <w:rPr>
                <w:rFonts w:ascii="Times New Roman" w:hAnsi="Times New Roman" w:cs="Times New Roman"/>
                <w:i/>
                <w:iCs/>
                <w:sz w:val="22"/>
                <w:szCs w:val="22"/>
              </w:rPr>
            </w:pPr>
            <w:r>
              <w:rPr>
                <w:rFonts w:ascii="Times New Roman" w:hAnsi="Times New Roman" w:cs="Times New Roman"/>
                <w:i/>
                <w:iCs/>
                <w:sz w:val="22"/>
                <w:szCs w:val="22"/>
              </w:rPr>
              <w:t>Develop marketing efforts towards current WSU students, including within GSBE.</w:t>
            </w:r>
          </w:p>
          <w:p w14:paraId="29B6EC4B" w14:textId="73A3C2B4" w:rsidR="00A4318C" w:rsidRDefault="00313FFF" w:rsidP="00A4318C">
            <w:pPr>
              <w:pStyle w:val="ListParagraph"/>
              <w:numPr>
                <w:ilvl w:val="0"/>
                <w:numId w:val="6"/>
              </w:numPr>
              <w:rPr>
                <w:rFonts w:ascii="Times New Roman" w:hAnsi="Times New Roman" w:cs="Times New Roman"/>
                <w:i/>
                <w:iCs/>
                <w:sz w:val="22"/>
                <w:szCs w:val="22"/>
              </w:rPr>
            </w:pPr>
            <w:r>
              <w:rPr>
                <w:rFonts w:ascii="Times New Roman" w:hAnsi="Times New Roman" w:cs="Times New Roman"/>
                <w:i/>
                <w:iCs/>
                <w:sz w:val="22"/>
                <w:szCs w:val="22"/>
              </w:rPr>
              <w:t>Leverage Moyes Center advisory board members and adjuncts for recruiting purposes.</w:t>
            </w:r>
          </w:p>
          <w:p w14:paraId="41175C27" w14:textId="01490D1F" w:rsidR="00313FFF" w:rsidRDefault="00313FFF" w:rsidP="00313FFF">
            <w:pPr>
              <w:pStyle w:val="ListParagraph"/>
              <w:numPr>
                <w:ilvl w:val="0"/>
                <w:numId w:val="6"/>
              </w:numPr>
              <w:rPr>
                <w:rFonts w:ascii="Times New Roman" w:hAnsi="Times New Roman" w:cs="Times New Roman"/>
                <w:i/>
                <w:iCs/>
                <w:sz w:val="22"/>
                <w:szCs w:val="22"/>
              </w:rPr>
            </w:pPr>
            <w:r>
              <w:rPr>
                <w:rFonts w:ascii="Times New Roman" w:hAnsi="Times New Roman" w:cs="Times New Roman"/>
                <w:i/>
                <w:iCs/>
                <w:sz w:val="22"/>
                <w:szCs w:val="22"/>
              </w:rPr>
              <w:t xml:space="preserve">Support GSBE high school outreach efforts including </w:t>
            </w:r>
            <w:r w:rsidRPr="007772B8">
              <w:rPr>
                <w:rFonts w:ascii="Times New Roman" w:hAnsi="Times New Roman" w:cs="Times New Roman"/>
                <w:i/>
                <w:iCs/>
                <w:sz w:val="22"/>
                <w:szCs w:val="22"/>
              </w:rPr>
              <w:t xml:space="preserve">through the Moyes Center high school scholarship program. </w:t>
            </w:r>
          </w:p>
          <w:p w14:paraId="4D098C31" w14:textId="77777777" w:rsidR="007772B8" w:rsidRPr="00C60A7B" w:rsidRDefault="007772B8" w:rsidP="007772B8">
            <w:pPr>
              <w:pStyle w:val="ListParagraph"/>
              <w:numPr>
                <w:ilvl w:val="0"/>
                <w:numId w:val="6"/>
              </w:numPr>
              <w:rPr>
                <w:rFonts w:ascii="Times New Roman" w:hAnsi="Times New Roman" w:cs="Times New Roman"/>
                <w:i/>
                <w:iCs/>
                <w:sz w:val="22"/>
                <w:szCs w:val="22"/>
              </w:rPr>
            </w:pPr>
            <w:r>
              <w:rPr>
                <w:rFonts w:ascii="Times New Roman" w:hAnsi="Times New Roman" w:cs="Times New Roman"/>
                <w:i/>
                <w:iCs/>
                <w:sz w:val="22"/>
                <w:szCs w:val="22"/>
              </w:rPr>
              <w:t xml:space="preserve">Continue to </w:t>
            </w:r>
            <w:r w:rsidRPr="00C60A7B">
              <w:rPr>
                <w:rFonts w:ascii="Times New Roman" w:hAnsi="Times New Roman" w:cs="Times New Roman"/>
                <w:i/>
                <w:iCs/>
                <w:sz w:val="22"/>
                <w:szCs w:val="22"/>
              </w:rPr>
              <w:t>promote the Moyes Center professional certificates to working adults locally.</w:t>
            </w:r>
          </w:p>
          <w:p w14:paraId="6A891389" w14:textId="3D1C655A" w:rsidR="007772B8" w:rsidRPr="007772B8" w:rsidRDefault="007772B8" w:rsidP="007772B8">
            <w:pPr>
              <w:rPr>
                <w:rFonts w:ascii="Times New Roman" w:hAnsi="Times New Roman" w:cs="Times New Roman"/>
                <w:i/>
                <w:iCs/>
                <w:sz w:val="22"/>
                <w:szCs w:val="22"/>
              </w:rPr>
            </w:pPr>
            <w:r>
              <w:rPr>
                <w:rFonts w:ascii="Times New Roman" w:hAnsi="Times New Roman" w:cs="Times New Roman"/>
                <w:i/>
                <w:iCs/>
                <w:sz w:val="22"/>
                <w:szCs w:val="22"/>
              </w:rPr>
              <w:t>We will continue to explore it further.</w:t>
            </w:r>
          </w:p>
          <w:p w14:paraId="41ABE251" w14:textId="69F4552A" w:rsidR="00313FFF" w:rsidRPr="007772B8" w:rsidRDefault="00313FFF" w:rsidP="007772B8">
            <w:pPr>
              <w:rPr>
                <w:rFonts w:ascii="Times New Roman" w:hAnsi="Times New Roman" w:cs="Times New Roman"/>
                <w:i/>
                <w:iCs/>
                <w:sz w:val="22"/>
                <w:szCs w:val="22"/>
              </w:rPr>
            </w:pPr>
          </w:p>
        </w:tc>
      </w:tr>
    </w:tbl>
    <w:p w14:paraId="4C1711FF" w14:textId="77777777" w:rsidR="00682AAA" w:rsidRPr="0023085D" w:rsidRDefault="00682AAA">
      <w:pPr>
        <w:rPr>
          <w:rFonts w:cstheme="minorHAnsi"/>
        </w:rPr>
      </w:pPr>
    </w:p>
    <w:sectPr w:rsidR="00682AAA" w:rsidRPr="00230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ZÕ˛">
    <w:altName w:val="Calibri"/>
    <w:panose1 w:val="020B0604020202020204"/>
    <w:charset w:val="4D"/>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74A"/>
    <w:multiLevelType w:val="hybridMultilevel"/>
    <w:tmpl w:val="69987DB8"/>
    <w:lvl w:ilvl="0" w:tplc="82A2EFFE">
      <w:numFmt w:val="bullet"/>
      <w:lvlText w:val="-"/>
      <w:lvlJc w:val="left"/>
      <w:pPr>
        <w:ind w:left="720" w:hanging="360"/>
      </w:pPr>
      <w:rPr>
        <w:rFonts w:ascii="P”ZÕ˛" w:eastAsiaTheme="minorEastAsia" w:hAnsi="P”ZÕ˛" w:cs="P”ZÕ˛"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8294A"/>
    <w:multiLevelType w:val="hybridMultilevel"/>
    <w:tmpl w:val="0450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5459F"/>
    <w:multiLevelType w:val="hybridMultilevel"/>
    <w:tmpl w:val="36DC1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CC3CAA"/>
    <w:multiLevelType w:val="hybridMultilevel"/>
    <w:tmpl w:val="D81EB36E"/>
    <w:lvl w:ilvl="0" w:tplc="B97C451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47262"/>
    <w:multiLevelType w:val="hybridMultilevel"/>
    <w:tmpl w:val="26F86274"/>
    <w:lvl w:ilvl="0" w:tplc="00586FF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B470E"/>
    <w:multiLevelType w:val="hybridMultilevel"/>
    <w:tmpl w:val="5D5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172329">
    <w:abstractNumId w:val="0"/>
  </w:num>
  <w:num w:numId="2" w16cid:durableId="676691004">
    <w:abstractNumId w:val="4"/>
  </w:num>
  <w:num w:numId="3" w16cid:durableId="753354775">
    <w:abstractNumId w:val="3"/>
  </w:num>
  <w:num w:numId="4" w16cid:durableId="29958681">
    <w:abstractNumId w:val="1"/>
  </w:num>
  <w:num w:numId="5" w16cid:durableId="480924200">
    <w:abstractNumId w:val="5"/>
  </w:num>
  <w:num w:numId="6" w16cid:durableId="1450077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78"/>
    <w:rsid w:val="00003796"/>
    <w:rsid w:val="000224FE"/>
    <w:rsid w:val="00036A53"/>
    <w:rsid w:val="00053253"/>
    <w:rsid w:val="0006416E"/>
    <w:rsid w:val="000B6D8E"/>
    <w:rsid w:val="000C335B"/>
    <w:rsid w:val="00132C61"/>
    <w:rsid w:val="001524CF"/>
    <w:rsid w:val="001B7559"/>
    <w:rsid w:val="00213B06"/>
    <w:rsid w:val="0023085D"/>
    <w:rsid w:val="00230CF4"/>
    <w:rsid w:val="00274A78"/>
    <w:rsid w:val="002B7EBF"/>
    <w:rsid w:val="002C20D1"/>
    <w:rsid w:val="002F2207"/>
    <w:rsid w:val="0031118C"/>
    <w:rsid w:val="00313FFF"/>
    <w:rsid w:val="003342C2"/>
    <w:rsid w:val="00372135"/>
    <w:rsid w:val="00387712"/>
    <w:rsid w:val="003E33A1"/>
    <w:rsid w:val="00454FA7"/>
    <w:rsid w:val="00455B99"/>
    <w:rsid w:val="004765AB"/>
    <w:rsid w:val="004A22E7"/>
    <w:rsid w:val="004C33F7"/>
    <w:rsid w:val="00562C23"/>
    <w:rsid w:val="005F180E"/>
    <w:rsid w:val="00625FCF"/>
    <w:rsid w:val="00644EED"/>
    <w:rsid w:val="00682AAA"/>
    <w:rsid w:val="00694FCE"/>
    <w:rsid w:val="006A7978"/>
    <w:rsid w:val="006C201A"/>
    <w:rsid w:val="006F13B8"/>
    <w:rsid w:val="00707501"/>
    <w:rsid w:val="00751757"/>
    <w:rsid w:val="00770793"/>
    <w:rsid w:val="007772B8"/>
    <w:rsid w:val="007C7F42"/>
    <w:rsid w:val="00820C2B"/>
    <w:rsid w:val="00827E4E"/>
    <w:rsid w:val="00967188"/>
    <w:rsid w:val="009E09AC"/>
    <w:rsid w:val="009F3C01"/>
    <w:rsid w:val="00A4318C"/>
    <w:rsid w:val="00A7383A"/>
    <w:rsid w:val="00A87EA2"/>
    <w:rsid w:val="00A95DCC"/>
    <w:rsid w:val="00AE641A"/>
    <w:rsid w:val="00AF2DB9"/>
    <w:rsid w:val="00B45157"/>
    <w:rsid w:val="00B82FD7"/>
    <w:rsid w:val="00BD529E"/>
    <w:rsid w:val="00BF78C4"/>
    <w:rsid w:val="00C40DF2"/>
    <w:rsid w:val="00C5602F"/>
    <w:rsid w:val="00D05744"/>
    <w:rsid w:val="00D75EA3"/>
    <w:rsid w:val="00DE63B0"/>
    <w:rsid w:val="00E53284"/>
    <w:rsid w:val="00ED440D"/>
    <w:rsid w:val="00EE5FFC"/>
    <w:rsid w:val="00F02E3B"/>
    <w:rsid w:val="00F7489A"/>
    <w:rsid w:val="00FD0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E5F54A"/>
  <w15:chartTrackingRefBased/>
  <w15:docId w15:val="{70B697A7-6BCF-0E4A-8774-B91BDBDE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5D"/>
    <w:pPr>
      <w:ind w:left="720"/>
      <w:contextualSpacing/>
    </w:pPr>
  </w:style>
  <w:style w:type="paragraph" w:styleId="Revision">
    <w:name w:val="Revision"/>
    <w:hidden/>
    <w:uiPriority w:val="99"/>
    <w:semiHidden/>
    <w:rsid w:val="0023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732">
      <w:bodyDiv w:val="1"/>
      <w:marLeft w:val="0"/>
      <w:marRight w:val="0"/>
      <w:marTop w:val="0"/>
      <w:marBottom w:val="0"/>
      <w:divBdr>
        <w:top w:val="none" w:sz="0" w:space="0" w:color="auto"/>
        <w:left w:val="none" w:sz="0" w:space="0" w:color="auto"/>
        <w:bottom w:val="none" w:sz="0" w:space="0" w:color="auto"/>
        <w:right w:val="none" w:sz="0" w:space="0" w:color="auto"/>
      </w:divBdr>
      <w:divsChild>
        <w:div w:id="1108232187">
          <w:marLeft w:val="0"/>
          <w:marRight w:val="0"/>
          <w:marTop w:val="0"/>
          <w:marBottom w:val="0"/>
          <w:divBdr>
            <w:top w:val="none" w:sz="0" w:space="0" w:color="auto"/>
            <w:left w:val="none" w:sz="0" w:space="0" w:color="auto"/>
            <w:bottom w:val="none" w:sz="0" w:space="0" w:color="auto"/>
            <w:right w:val="none" w:sz="0" w:space="0" w:color="auto"/>
          </w:divBdr>
          <w:divsChild>
            <w:div w:id="1148981794">
              <w:marLeft w:val="0"/>
              <w:marRight w:val="0"/>
              <w:marTop w:val="0"/>
              <w:marBottom w:val="0"/>
              <w:divBdr>
                <w:top w:val="none" w:sz="0" w:space="0" w:color="auto"/>
                <w:left w:val="none" w:sz="0" w:space="0" w:color="auto"/>
                <w:bottom w:val="none" w:sz="0" w:space="0" w:color="auto"/>
                <w:right w:val="none" w:sz="0" w:space="0" w:color="auto"/>
              </w:divBdr>
              <w:divsChild>
                <w:div w:id="5726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2023-05-20T23:32:00Z</dcterms:created>
  <dcterms:modified xsi:type="dcterms:W3CDTF">2023-05-20T23:33:00Z</dcterms:modified>
</cp:coreProperties>
</file>