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460" w:rsidRDefault="00255460">
      <w:pPr>
        <w:widowControl w:val="0"/>
        <w:pBdr>
          <w:bottom w:val="single" w:sz="12" w:space="1" w:color="000000"/>
        </w:pBdr>
        <w:jc w:val="center"/>
        <w:rPr>
          <w:rFonts w:ascii="Calibri" w:eastAsia="Calibri" w:hAnsi="Calibri" w:cs="Calibri"/>
          <w:b/>
          <w:sz w:val="18"/>
          <w:szCs w:val="18"/>
        </w:rPr>
      </w:pPr>
      <w:r>
        <w:rPr>
          <w:noProof/>
        </w:rPr>
        <w:drawing>
          <wp:inline distT="0" distB="0" distL="0" distR="0" wp14:anchorId="5DAF8F26" wp14:editId="33139A98">
            <wp:extent cx="5943600" cy="12230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a:srcRect/>
                    <a:stretch>
                      <a:fillRect/>
                    </a:stretch>
                  </pic:blipFill>
                  <pic:spPr>
                    <a:xfrm>
                      <a:off x="0" y="0"/>
                      <a:ext cx="5943600" cy="1223010"/>
                    </a:xfrm>
                    <a:prstGeom prst="rect">
                      <a:avLst/>
                    </a:prstGeom>
                    <a:ln/>
                  </pic:spPr>
                </pic:pic>
              </a:graphicData>
            </a:graphic>
          </wp:inline>
        </w:drawing>
      </w:r>
    </w:p>
    <w:p w:rsidR="00C26910" w:rsidRDefault="001615C1">
      <w:pPr>
        <w:widowControl w:val="0"/>
        <w:pBdr>
          <w:bottom w:val="single" w:sz="12" w:space="1" w:color="000000"/>
        </w:pBdr>
        <w:jc w:val="center"/>
        <w:rPr>
          <w:rFonts w:ascii="Calibri" w:eastAsia="Calibri" w:hAnsi="Calibri" w:cs="Calibri"/>
          <w:b/>
          <w:sz w:val="18"/>
          <w:szCs w:val="18"/>
        </w:rPr>
      </w:pPr>
      <w:r>
        <w:rPr>
          <w:rFonts w:ascii="Calibri" w:eastAsia="Calibri" w:hAnsi="Calibri" w:cs="Calibri"/>
          <w:b/>
          <w:sz w:val="18"/>
          <w:szCs w:val="18"/>
        </w:rPr>
        <w:t>Online Clinical Competency Checklist   -   MLS 3314 Advanced Clinical Chemistry</w:t>
      </w:r>
    </w:p>
    <w:p w:rsidR="00C26910" w:rsidRDefault="00C26910">
      <w:pPr>
        <w:spacing w:line="360" w:lineRule="auto"/>
        <w:rPr>
          <w:rFonts w:ascii="Calibri" w:eastAsia="Calibri" w:hAnsi="Calibri" w:cs="Calibri"/>
          <w:sz w:val="18"/>
          <w:szCs w:val="18"/>
        </w:rPr>
      </w:pPr>
    </w:p>
    <w:p w:rsidR="00C26910" w:rsidRDefault="001615C1">
      <w:pPr>
        <w:tabs>
          <w:tab w:val="left" w:pos="0"/>
        </w:tabs>
        <w:spacing w:after="200"/>
        <w:jc w:val="center"/>
        <w:rPr>
          <w:rFonts w:ascii="Calibri" w:eastAsia="Calibri" w:hAnsi="Calibri" w:cs="Calibri"/>
          <w:b/>
          <w:sz w:val="18"/>
          <w:szCs w:val="18"/>
        </w:rPr>
      </w:pPr>
      <w:r>
        <w:rPr>
          <w:rFonts w:ascii="Calibri" w:eastAsia="Calibri" w:hAnsi="Calibri" w:cs="Calibri"/>
          <w:b/>
          <w:sz w:val="18"/>
          <w:szCs w:val="18"/>
        </w:rPr>
        <w:t>LABORATORY CLINICAL EXPERIENCE OBJECTIVES</w:t>
      </w:r>
    </w:p>
    <w:p w:rsidR="00C26910" w:rsidRDefault="001615C1">
      <w:pPr>
        <w:tabs>
          <w:tab w:val="left" w:pos="0"/>
        </w:tabs>
        <w:spacing w:after="200"/>
        <w:rPr>
          <w:rFonts w:ascii="Calibri" w:eastAsia="Calibri" w:hAnsi="Calibri" w:cs="Calibri"/>
          <w:sz w:val="17"/>
          <w:szCs w:val="17"/>
        </w:rPr>
      </w:pPr>
      <w:r>
        <w:rPr>
          <w:rFonts w:ascii="Calibri" w:eastAsia="Calibri" w:hAnsi="Calibri" w:cs="Calibri"/>
          <w:sz w:val="17"/>
          <w:szCs w:val="17"/>
        </w:rPr>
        <w:t>The student is expected to exhibit competency with the following skills:</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Reagent preparation</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Laboratory mathematics (including conversions)</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Water and glass quality standards</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Dilution protocols</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Calibration and Quality Control concepts</w:t>
      </w:r>
    </w:p>
    <w:p w:rsidR="00C26910" w:rsidRDefault="001615C1">
      <w:pPr>
        <w:numPr>
          <w:ilvl w:val="0"/>
          <w:numId w:val="2"/>
        </w:numPr>
        <w:tabs>
          <w:tab w:val="left" w:pos="0"/>
        </w:tabs>
        <w:ind w:left="720"/>
        <w:rPr>
          <w:rFonts w:ascii="Calibri" w:eastAsia="Calibri" w:hAnsi="Calibri" w:cs="Calibri"/>
          <w:sz w:val="17"/>
          <w:szCs w:val="17"/>
        </w:rPr>
      </w:pPr>
      <w:r>
        <w:rPr>
          <w:rFonts w:ascii="Calibri" w:eastAsia="Calibri" w:hAnsi="Calibri" w:cs="Calibri"/>
          <w:sz w:val="17"/>
          <w:szCs w:val="17"/>
        </w:rPr>
        <w:t xml:space="preserve">Clinical chemistry basics of: carbohydrates, Heme metabolism, non-protein Nitrogen compounds, electrolytes, </w:t>
      </w:r>
    </w:p>
    <w:p w:rsidR="00C26910" w:rsidRDefault="001615C1">
      <w:pPr>
        <w:tabs>
          <w:tab w:val="left" w:pos="0"/>
        </w:tabs>
        <w:ind w:left="720"/>
        <w:rPr>
          <w:rFonts w:ascii="Calibri" w:eastAsia="Calibri" w:hAnsi="Calibri" w:cs="Calibri"/>
          <w:sz w:val="17"/>
          <w:szCs w:val="17"/>
        </w:rPr>
      </w:pPr>
      <w:r>
        <w:rPr>
          <w:rFonts w:ascii="Calibri" w:eastAsia="Calibri" w:hAnsi="Calibri" w:cs="Calibri"/>
          <w:sz w:val="17"/>
          <w:szCs w:val="17"/>
        </w:rPr>
        <w:t>and blood gases</w:t>
      </w:r>
    </w:p>
    <w:p w:rsidR="00C26910" w:rsidRDefault="001615C1">
      <w:pPr>
        <w:numPr>
          <w:ilvl w:val="0"/>
          <w:numId w:val="3"/>
        </w:numPr>
        <w:rPr>
          <w:sz w:val="17"/>
          <w:szCs w:val="17"/>
        </w:rPr>
      </w:pPr>
      <w:r>
        <w:rPr>
          <w:rFonts w:ascii="Calibri" w:eastAsia="Calibri" w:hAnsi="Calibri" w:cs="Calibri"/>
          <w:sz w:val="17"/>
          <w:szCs w:val="17"/>
        </w:rPr>
        <w:t>Clinical enzymology including major cardiac, hepatic, and pancreatic enzymes and markers</w:t>
      </w:r>
    </w:p>
    <w:p w:rsidR="00C26910" w:rsidRDefault="001615C1">
      <w:pPr>
        <w:numPr>
          <w:ilvl w:val="0"/>
          <w:numId w:val="3"/>
        </w:numPr>
        <w:tabs>
          <w:tab w:val="left" w:pos="0"/>
        </w:tabs>
        <w:rPr>
          <w:sz w:val="17"/>
          <w:szCs w:val="17"/>
        </w:rPr>
      </w:pPr>
      <w:bookmarkStart w:id="0" w:name="_ibl6a0gb96c" w:colFirst="0" w:colLast="0"/>
      <w:bookmarkEnd w:id="0"/>
      <w:r>
        <w:rPr>
          <w:rFonts w:ascii="Calibri" w:eastAsia="Calibri" w:hAnsi="Calibri" w:cs="Calibri"/>
          <w:sz w:val="17"/>
          <w:szCs w:val="17"/>
        </w:rPr>
        <w:t>Clinical Endocrinology including common testing methods and clinical correlations</w:t>
      </w:r>
    </w:p>
    <w:p w:rsidR="00C26910" w:rsidRDefault="001615C1">
      <w:pPr>
        <w:numPr>
          <w:ilvl w:val="0"/>
          <w:numId w:val="3"/>
        </w:numPr>
        <w:rPr>
          <w:sz w:val="17"/>
          <w:szCs w:val="17"/>
        </w:rPr>
      </w:pPr>
      <w:r>
        <w:rPr>
          <w:rFonts w:ascii="Calibri" w:eastAsia="Calibri" w:hAnsi="Calibri" w:cs="Calibri"/>
          <w:sz w:val="17"/>
          <w:szCs w:val="17"/>
        </w:rPr>
        <w:t>Analytical principles used in Toxicology, TDM, and Endocrinology</w:t>
      </w:r>
    </w:p>
    <w:p w:rsidR="00C26910" w:rsidRDefault="001615C1">
      <w:pPr>
        <w:numPr>
          <w:ilvl w:val="0"/>
          <w:numId w:val="3"/>
        </w:numPr>
        <w:rPr>
          <w:sz w:val="17"/>
          <w:szCs w:val="17"/>
        </w:rPr>
      </w:pPr>
      <w:r>
        <w:rPr>
          <w:rFonts w:ascii="Calibri" w:eastAsia="Calibri" w:hAnsi="Calibri" w:cs="Calibri"/>
          <w:sz w:val="17"/>
          <w:szCs w:val="17"/>
        </w:rPr>
        <w:t>Clinical applications of Toxicology and Therapeutic Drug Monitoring</w:t>
      </w:r>
    </w:p>
    <w:p w:rsidR="00C26910" w:rsidRDefault="001615C1">
      <w:pPr>
        <w:numPr>
          <w:ilvl w:val="0"/>
          <w:numId w:val="3"/>
        </w:numPr>
        <w:rPr>
          <w:sz w:val="17"/>
          <w:szCs w:val="17"/>
        </w:rPr>
      </w:pPr>
      <w:r>
        <w:rPr>
          <w:rFonts w:ascii="Calibri" w:eastAsia="Calibri" w:hAnsi="Calibri" w:cs="Calibri"/>
          <w:sz w:val="17"/>
          <w:szCs w:val="17"/>
        </w:rPr>
        <w:t xml:space="preserve">Clinical application of numerous nutrient and vitamin assays </w:t>
      </w:r>
    </w:p>
    <w:p w:rsidR="00C26910" w:rsidRDefault="001615C1">
      <w:pPr>
        <w:numPr>
          <w:ilvl w:val="0"/>
          <w:numId w:val="3"/>
        </w:numPr>
        <w:rPr>
          <w:sz w:val="17"/>
          <w:szCs w:val="17"/>
        </w:rPr>
      </w:pPr>
      <w:r>
        <w:rPr>
          <w:rFonts w:ascii="Calibri" w:eastAsia="Calibri" w:hAnsi="Calibri" w:cs="Calibri"/>
          <w:sz w:val="17"/>
          <w:szCs w:val="17"/>
        </w:rPr>
        <w:t xml:space="preserve">Analytical application of hemoglobin analysis </w:t>
      </w:r>
    </w:p>
    <w:p w:rsidR="00C26910" w:rsidRDefault="001615C1">
      <w:pPr>
        <w:numPr>
          <w:ilvl w:val="0"/>
          <w:numId w:val="3"/>
        </w:numPr>
        <w:rPr>
          <w:sz w:val="17"/>
          <w:szCs w:val="17"/>
        </w:rPr>
      </w:pPr>
      <w:r>
        <w:rPr>
          <w:rFonts w:ascii="Calibri" w:eastAsia="Calibri" w:hAnsi="Calibri" w:cs="Calibri"/>
          <w:sz w:val="17"/>
          <w:szCs w:val="17"/>
        </w:rPr>
        <w:t xml:space="preserve">Analysis of body fluids </w:t>
      </w:r>
    </w:p>
    <w:p w:rsidR="00C26910" w:rsidRDefault="00C26910">
      <w:pPr>
        <w:ind w:left="720"/>
        <w:rPr>
          <w:rFonts w:ascii="Calibri" w:eastAsia="Calibri" w:hAnsi="Calibri" w:cs="Calibri"/>
          <w:sz w:val="17"/>
          <w:szCs w:val="17"/>
        </w:rPr>
      </w:pPr>
      <w:bookmarkStart w:id="1" w:name="_30j0zll" w:colFirst="0" w:colLast="0"/>
      <w:bookmarkEnd w:id="1"/>
    </w:p>
    <w:p w:rsidR="00C26910" w:rsidRDefault="001615C1">
      <w:pPr>
        <w:rPr>
          <w:rFonts w:ascii="Calibri" w:eastAsia="Calibri" w:hAnsi="Calibri" w:cs="Calibri"/>
          <w:sz w:val="17"/>
          <w:szCs w:val="17"/>
        </w:rPr>
      </w:pPr>
      <w:r>
        <w:rPr>
          <w:rFonts w:ascii="Calibri" w:eastAsia="Calibri" w:hAnsi="Calibri" w:cs="Calibri"/>
          <w:sz w:val="17"/>
          <w:szCs w:val="17"/>
        </w:rPr>
        <w:t>It is understood that the student may be introduced to methodologies and concepts not covered in this semester’s course in the daily workload. Instrument knowledge and competency should be based on instrumentation used at the student’s clinical facility, while clinical correlation competency should be based on the concepts covered in this semester’s course.</w:t>
      </w:r>
    </w:p>
    <w:p w:rsidR="00C26910" w:rsidRDefault="00C26910">
      <w:pPr>
        <w:rPr>
          <w:rFonts w:ascii="Calibri" w:eastAsia="Calibri" w:hAnsi="Calibri" w:cs="Calibri"/>
          <w:sz w:val="17"/>
          <w:szCs w:val="17"/>
        </w:rPr>
      </w:pPr>
    </w:p>
    <w:p w:rsidR="00C26910" w:rsidRDefault="001615C1">
      <w:pPr>
        <w:rPr>
          <w:rFonts w:ascii="Calibri" w:eastAsia="Calibri" w:hAnsi="Calibri" w:cs="Calibri"/>
          <w:sz w:val="17"/>
          <w:szCs w:val="17"/>
        </w:rPr>
      </w:pPr>
      <w:r>
        <w:rPr>
          <w:rFonts w:ascii="Calibri" w:eastAsia="Calibri" w:hAnsi="Calibri" w:cs="Calibri"/>
          <w:sz w:val="17"/>
          <w:szCs w:val="17"/>
        </w:rPr>
        <w:t>The student should perform the following tasks (as deemed appropriate by the clinical facility):</w:t>
      </w:r>
    </w:p>
    <w:p w:rsidR="00C26910" w:rsidRDefault="001615C1">
      <w:pPr>
        <w:numPr>
          <w:ilvl w:val="0"/>
          <w:numId w:val="1"/>
        </w:numPr>
        <w:rPr>
          <w:sz w:val="17"/>
          <w:szCs w:val="17"/>
        </w:rPr>
      </w:pPr>
      <w:r>
        <w:rPr>
          <w:rFonts w:ascii="Calibri" w:eastAsia="Calibri" w:hAnsi="Calibri" w:cs="Calibri"/>
          <w:sz w:val="17"/>
          <w:szCs w:val="17"/>
        </w:rPr>
        <w:t>Perform Routine Quality Control procedures on all clinical chemistry analyzers.</w:t>
      </w:r>
    </w:p>
    <w:p w:rsidR="00C26910" w:rsidRDefault="001615C1">
      <w:pPr>
        <w:numPr>
          <w:ilvl w:val="0"/>
          <w:numId w:val="1"/>
        </w:numPr>
        <w:rPr>
          <w:sz w:val="17"/>
          <w:szCs w:val="17"/>
        </w:rPr>
      </w:pPr>
      <w:r>
        <w:rPr>
          <w:rFonts w:ascii="Calibri" w:eastAsia="Calibri" w:hAnsi="Calibri" w:cs="Calibri"/>
          <w:sz w:val="17"/>
          <w:szCs w:val="17"/>
        </w:rPr>
        <w:t>Reconstitute controls and reagents used in the chemistry section of the laboratory.</w:t>
      </w:r>
    </w:p>
    <w:p w:rsidR="00C26910" w:rsidRDefault="001615C1">
      <w:pPr>
        <w:numPr>
          <w:ilvl w:val="0"/>
          <w:numId w:val="1"/>
        </w:numPr>
        <w:rPr>
          <w:sz w:val="17"/>
          <w:szCs w:val="17"/>
        </w:rPr>
      </w:pPr>
      <w:r>
        <w:rPr>
          <w:rFonts w:ascii="Calibri" w:eastAsia="Calibri" w:hAnsi="Calibri" w:cs="Calibri"/>
          <w:sz w:val="17"/>
          <w:szCs w:val="17"/>
        </w:rPr>
        <w:t>Become familiar with general laboratory and chemical safety practices.</w:t>
      </w:r>
    </w:p>
    <w:p w:rsidR="00C26910" w:rsidRDefault="001615C1">
      <w:pPr>
        <w:numPr>
          <w:ilvl w:val="0"/>
          <w:numId w:val="1"/>
        </w:numPr>
        <w:rPr>
          <w:sz w:val="17"/>
          <w:szCs w:val="17"/>
        </w:rPr>
      </w:pPr>
      <w:r>
        <w:rPr>
          <w:rFonts w:ascii="Calibri" w:eastAsia="Calibri" w:hAnsi="Calibri" w:cs="Calibri"/>
          <w:sz w:val="17"/>
          <w:szCs w:val="17"/>
        </w:rPr>
        <w:t>Participate in instrument maintenance (daily, weekly and monthly).</w:t>
      </w:r>
    </w:p>
    <w:p w:rsidR="00C26910" w:rsidRDefault="001615C1">
      <w:pPr>
        <w:numPr>
          <w:ilvl w:val="0"/>
          <w:numId w:val="1"/>
        </w:numPr>
        <w:rPr>
          <w:sz w:val="17"/>
          <w:szCs w:val="17"/>
        </w:rPr>
      </w:pPr>
      <w:r>
        <w:rPr>
          <w:rFonts w:ascii="Calibri" w:eastAsia="Calibri" w:hAnsi="Calibri" w:cs="Calibri"/>
          <w:sz w:val="17"/>
          <w:szCs w:val="17"/>
        </w:rPr>
        <w:t>Participate in instrument troubleshooting.</w:t>
      </w:r>
    </w:p>
    <w:p w:rsidR="00C26910" w:rsidRDefault="001615C1">
      <w:pPr>
        <w:numPr>
          <w:ilvl w:val="0"/>
          <w:numId w:val="1"/>
        </w:numPr>
        <w:rPr>
          <w:sz w:val="17"/>
          <w:szCs w:val="17"/>
        </w:rPr>
      </w:pPr>
      <w:r>
        <w:rPr>
          <w:rFonts w:ascii="Calibri" w:eastAsia="Calibri" w:hAnsi="Calibri" w:cs="Calibri"/>
          <w:sz w:val="17"/>
          <w:szCs w:val="17"/>
        </w:rPr>
        <w:t>Recognize common interferences or clinically unrealistic results encountered.</w:t>
      </w:r>
    </w:p>
    <w:p w:rsidR="00C26910" w:rsidRDefault="001615C1">
      <w:pPr>
        <w:numPr>
          <w:ilvl w:val="0"/>
          <w:numId w:val="1"/>
        </w:numPr>
        <w:rPr>
          <w:sz w:val="17"/>
          <w:szCs w:val="17"/>
        </w:rPr>
      </w:pPr>
      <w:r>
        <w:rPr>
          <w:rFonts w:ascii="Calibri" w:eastAsia="Calibri" w:hAnsi="Calibri" w:cs="Calibri"/>
          <w:sz w:val="17"/>
          <w:szCs w:val="17"/>
        </w:rPr>
        <w:t>Perform routine testing of patient samples (previously analyzed samples may be used).</w:t>
      </w:r>
    </w:p>
    <w:p w:rsidR="00C26910" w:rsidRDefault="001615C1">
      <w:pPr>
        <w:numPr>
          <w:ilvl w:val="0"/>
          <w:numId w:val="1"/>
        </w:numPr>
        <w:rPr>
          <w:sz w:val="17"/>
          <w:szCs w:val="17"/>
        </w:rPr>
      </w:pPr>
      <w:r>
        <w:rPr>
          <w:rFonts w:ascii="Calibri" w:eastAsia="Calibri" w:hAnsi="Calibri" w:cs="Calibri"/>
          <w:sz w:val="17"/>
          <w:szCs w:val="17"/>
        </w:rPr>
        <w:t>Participate in the reporting of results including STATs and critical values.</w:t>
      </w:r>
    </w:p>
    <w:p w:rsidR="00C26910" w:rsidRDefault="001615C1">
      <w:pPr>
        <w:numPr>
          <w:ilvl w:val="0"/>
          <w:numId w:val="1"/>
        </w:numPr>
        <w:rPr>
          <w:sz w:val="17"/>
          <w:szCs w:val="17"/>
        </w:rPr>
      </w:pPr>
      <w:r>
        <w:rPr>
          <w:rFonts w:ascii="Calibri" w:eastAsia="Calibri" w:hAnsi="Calibri" w:cs="Calibri"/>
          <w:sz w:val="17"/>
          <w:szCs w:val="17"/>
        </w:rPr>
        <w:t>Perform dilutions (Primary and secondary).</w:t>
      </w:r>
    </w:p>
    <w:p w:rsidR="00C26910" w:rsidRDefault="001615C1">
      <w:pPr>
        <w:numPr>
          <w:ilvl w:val="0"/>
          <w:numId w:val="1"/>
        </w:numPr>
        <w:rPr>
          <w:sz w:val="17"/>
          <w:szCs w:val="17"/>
        </w:rPr>
      </w:pPr>
      <w:r>
        <w:rPr>
          <w:rFonts w:ascii="Calibri" w:eastAsia="Calibri" w:hAnsi="Calibri" w:cs="Calibri"/>
          <w:sz w:val="17"/>
          <w:szCs w:val="17"/>
        </w:rPr>
        <w:t xml:space="preserve">Participate in the calibration of analyzers. </w:t>
      </w:r>
    </w:p>
    <w:p w:rsidR="00C26910" w:rsidRDefault="001615C1">
      <w:pPr>
        <w:numPr>
          <w:ilvl w:val="0"/>
          <w:numId w:val="1"/>
        </w:numPr>
        <w:rPr>
          <w:sz w:val="17"/>
          <w:szCs w:val="17"/>
        </w:rPr>
      </w:pPr>
      <w:r>
        <w:rPr>
          <w:rFonts w:ascii="Calibri" w:eastAsia="Calibri" w:hAnsi="Calibri" w:cs="Calibri"/>
          <w:sz w:val="17"/>
          <w:szCs w:val="17"/>
        </w:rPr>
        <w:t>Be familiar with validation processes used in the lab for new instrumentation or analytes.</w:t>
      </w:r>
    </w:p>
    <w:p w:rsidR="00C26910" w:rsidRDefault="001615C1">
      <w:pPr>
        <w:numPr>
          <w:ilvl w:val="0"/>
          <w:numId w:val="1"/>
        </w:numPr>
        <w:rPr>
          <w:rFonts w:ascii="Calibri" w:eastAsia="Calibri" w:hAnsi="Calibri" w:cs="Calibri"/>
          <w:sz w:val="17"/>
          <w:szCs w:val="17"/>
        </w:rPr>
      </w:pPr>
      <w:r>
        <w:rPr>
          <w:rFonts w:ascii="Calibri" w:eastAsia="Calibri" w:hAnsi="Calibri" w:cs="Calibri"/>
          <w:sz w:val="17"/>
          <w:szCs w:val="17"/>
        </w:rPr>
        <w:t>Complete urinalysis</w:t>
      </w:r>
    </w:p>
    <w:p w:rsidR="001D7BE9" w:rsidRDefault="001D7BE9" w:rsidP="001D7BE9">
      <w:pPr>
        <w:autoSpaceDE w:val="0"/>
        <w:autoSpaceDN w:val="0"/>
        <w:adjustRightInd w:val="0"/>
        <w:rPr>
          <w:rFonts w:ascii="Calibri" w:eastAsia="Calibri" w:hAnsi="Calibri" w:cs="Calibri"/>
          <w:sz w:val="17"/>
          <w:szCs w:val="17"/>
        </w:rPr>
      </w:pPr>
    </w:p>
    <w:p w:rsidR="001D7BE9" w:rsidRPr="001D7BE9" w:rsidRDefault="001D7BE9" w:rsidP="001D7BE9">
      <w:pPr>
        <w:autoSpaceDE w:val="0"/>
        <w:autoSpaceDN w:val="0"/>
        <w:adjustRightInd w:val="0"/>
        <w:rPr>
          <w:rFonts w:asciiTheme="majorHAnsi" w:hAnsiTheme="majorHAnsi" w:cstheme="majorHAnsi"/>
          <w:sz w:val="17"/>
          <w:szCs w:val="17"/>
        </w:rPr>
      </w:pPr>
      <w:r w:rsidRPr="001D7BE9">
        <w:rPr>
          <w:rFonts w:asciiTheme="majorHAnsi" w:hAnsiTheme="majorHAnsi" w:cstheme="majorHAnsi"/>
          <w:b/>
          <w:sz w:val="17"/>
          <w:szCs w:val="17"/>
        </w:rPr>
        <w:t>Special Projects:</w:t>
      </w:r>
      <w:r>
        <w:rPr>
          <w:rFonts w:asciiTheme="majorHAnsi" w:hAnsiTheme="majorHAnsi" w:cstheme="majorHAnsi"/>
          <w:sz w:val="17"/>
          <w:szCs w:val="17"/>
        </w:rPr>
        <w:t xml:space="preserve"> </w:t>
      </w:r>
      <w:r w:rsidRPr="001D7BE9">
        <w:rPr>
          <w:rFonts w:asciiTheme="majorHAnsi" w:hAnsiTheme="majorHAnsi" w:cstheme="majorHAnsi"/>
          <w:sz w:val="17"/>
          <w:szCs w:val="17"/>
        </w:rPr>
        <w:t xml:space="preserve">We realize that students at different facilities might have previous experience with hematology and/or hemostasis. Students that have already been certified by your facility as competent for any of the individual skills listed do not need to repeat the lab assignment for that particular skill. In addition, if the student has been working in hematology and is proficient in </w:t>
      </w:r>
      <w:r w:rsidRPr="001D7BE9">
        <w:rPr>
          <w:rFonts w:asciiTheme="majorHAnsi" w:hAnsiTheme="majorHAnsi" w:cstheme="majorHAnsi"/>
          <w:b/>
          <w:sz w:val="17"/>
          <w:szCs w:val="17"/>
        </w:rPr>
        <w:t>all areas</w:t>
      </w:r>
      <w:r w:rsidRPr="001D7BE9">
        <w:rPr>
          <w:rFonts w:asciiTheme="majorHAnsi" w:hAnsiTheme="majorHAnsi" w:cstheme="majorHAnsi"/>
          <w:sz w:val="17"/>
          <w:szCs w:val="17"/>
        </w:rPr>
        <w:t xml:space="preserve"> on the checklist, there is an option for them to complete a project in lieu of the competency checklist. Below are the guidelines:</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 xml:space="preserve">The project needs to revolve around </w:t>
      </w:r>
      <w:r>
        <w:rPr>
          <w:rFonts w:asciiTheme="majorHAnsi" w:hAnsiTheme="majorHAnsi" w:cstheme="majorHAnsi"/>
          <w:sz w:val="17"/>
          <w:szCs w:val="17"/>
        </w:rPr>
        <w:t>chemistry</w:t>
      </w:r>
      <w:r w:rsidRPr="001D7BE9">
        <w:rPr>
          <w:rFonts w:asciiTheme="majorHAnsi" w:hAnsiTheme="majorHAnsi" w:cstheme="majorHAnsi"/>
          <w:sz w:val="17"/>
          <w:szCs w:val="17"/>
        </w:rPr>
        <w:t xml:space="preserve">. </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 xml:space="preserve">The project needs to be approved by the student’s mentor and the </w:t>
      </w:r>
      <w:r>
        <w:rPr>
          <w:rFonts w:asciiTheme="majorHAnsi" w:hAnsiTheme="majorHAnsi" w:cstheme="majorHAnsi"/>
          <w:sz w:val="17"/>
          <w:szCs w:val="17"/>
        </w:rPr>
        <w:t>chemistr</w:t>
      </w:r>
      <w:r w:rsidRPr="001D7BE9">
        <w:rPr>
          <w:rFonts w:asciiTheme="majorHAnsi" w:hAnsiTheme="majorHAnsi" w:cstheme="majorHAnsi"/>
          <w:sz w:val="17"/>
          <w:szCs w:val="17"/>
        </w:rPr>
        <w:t>y professor.</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 xml:space="preserve">The mentor still needs to sign off that the student is competent on the basic </w:t>
      </w:r>
      <w:r>
        <w:rPr>
          <w:rFonts w:asciiTheme="majorHAnsi" w:hAnsiTheme="majorHAnsi" w:cstheme="majorHAnsi"/>
          <w:sz w:val="17"/>
          <w:szCs w:val="17"/>
        </w:rPr>
        <w:t>chemistry</w:t>
      </w:r>
      <w:r w:rsidRPr="001D7BE9">
        <w:rPr>
          <w:rFonts w:asciiTheme="majorHAnsi" w:hAnsiTheme="majorHAnsi" w:cstheme="majorHAnsi"/>
          <w:sz w:val="17"/>
          <w:szCs w:val="17"/>
        </w:rPr>
        <w:t xml:space="preserve"> procedures listed in competency checklist.  </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 xml:space="preserve">The project needs to take the minimum </w:t>
      </w:r>
      <w:proofErr w:type="gramStart"/>
      <w:r w:rsidRPr="001D7BE9">
        <w:rPr>
          <w:rFonts w:asciiTheme="majorHAnsi" w:hAnsiTheme="majorHAnsi" w:cstheme="majorHAnsi"/>
          <w:sz w:val="17"/>
          <w:szCs w:val="17"/>
        </w:rPr>
        <w:t>amount</w:t>
      </w:r>
      <w:proofErr w:type="gramEnd"/>
      <w:r w:rsidRPr="001D7BE9">
        <w:rPr>
          <w:rFonts w:asciiTheme="majorHAnsi" w:hAnsiTheme="majorHAnsi" w:cstheme="majorHAnsi"/>
          <w:sz w:val="17"/>
          <w:szCs w:val="17"/>
        </w:rPr>
        <w:t xml:space="preserve"> of hours that the student would have been required to complete in the </w:t>
      </w:r>
      <w:r>
        <w:rPr>
          <w:rFonts w:asciiTheme="majorHAnsi" w:hAnsiTheme="majorHAnsi" w:cstheme="majorHAnsi"/>
          <w:sz w:val="17"/>
          <w:szCs w:val="17"/>
        </w:rPr>
        <w:t>chemistry</w:t>
      </w:r>
      <w:r w:rsidRPr="001D7BE9">
        <w:rPr>
          <w:rFonts w:asciiTheme="majorHAnsi" w:hAnsiTheme="majorHAnsi" w:cstheme="majorHAnsi"/>
          <w:sz w:val="17"/>
          <w:szCs w:val="17"/>
        </w:rPr>
        <w:t xml:space="preserve"> lab (</w:t>
      </w:r>
      <w:r>
        <w:rPr>
          <w:rFonts w:asciiTheme="majorHAnsi" w:hAnsiTheme="majorHAnsi" w:cstheme="majorHAnsi"/>
          <w:sz w:val="17"/>
          <w:szCs w:val="17"/>
        </w:rPr>
        <w:t>40</w:t>
      </w:r>
      <w:r w:rsidRPr="001D7BE9">
        <w:rPr>
          <w:rFonts w:asciiTheme="majorHAnsi" w:hAnsiTheme="majorHAnsi" w:cstheme="majorHAnsi"/>
          <w:sz w:val="17"/>
          <w:szCs w:val="17"/>
        </w:rPr>
        <w:t xml:space="preserve"> hours).</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 xml:space="preserve">The student must submit a lab log each week within their </w:t>
      </w:r>
      <w:r>
        <w:rPr>
          <w:rFonts w:asciiTheme="majorHAnsi" w:hAnsiTheme="majorHAnsi" w:cstheme="majorHAnsi"/>
          <w:sz w:val="17"/>
          <w:szCs w:val="17"/>
        </w:rPr>
        <w:t>chemistry</w:t>
      </w:r>
      <w:r w:rsidRPr="001D7BE9">
        <w:rPr>
          <w:rFonts w:asciiTheme="majorHAnsi" w:hAnsiTheme="majorHAnsi" w:cstheme="majorHAnsi"/>
          <w:sz w:val="17"/>
          <w:szCs w:val="17"/>
        </w:rPr>
        <w:t xml:space="preserve"> canvas course describing what they have done so far on the project, and how many hours they have completed.</w:t>
      </w:r>
    </w:p>
    <w:p w:rsidR="001D7BE9" w:rsidRPr="001D7BE9" w:rsidRDefault="001D7BE9" w:rsidP="001D7BE9">
      <w:pPr>
        <w:pStyle w:val="ListParagraph"/>
        <w:numPr>
          <w:ilvl w:val="0"/>
          <w:numId w:val="4"/>
        </w:numPr>
        <w:autoSpaceDE w:val="0"/>
        <w:autoSpaceDN w:val="0"/>
        <w:adjustRightInd w:val="0"/>
        <w:spacing w:after="0"/>
        <w:rPr>
          <w:rFonts w:asciiTheme="majorHAnsi" w:hAnsiTheme="majorHAnsi" w:cstheme="majorHAnsi"/>
          <w:sz w:val="17"/>
          <w:szCs w:val="17"/>
        </w:rPr>
      </w:pPr>
      <w:r w:rsidRPr="001D7BE9">
        <w:rPr>
          <w:rFonts w:asciiTheme="majorHAnsi" w:hAnsiTheme="majorHAnsi" w:cstheme="majorHAnsi"/>
          <w:sz w:val="17"/>
          <w:szCs w:val="17"/>
        </w:rPr>
        <w:t>The student must perform this project off the clock (unpaid hours).</w:t>
      </w:r>
    </w:p>
    <w:p w:rsidR="001D7BE9" w:rsidRPr="001D7BE9" w:rsidRDefault="001D7BE9" w:rsidP="001D7BE9">
      <w:pPr>
        <w:autoSpaceDE w:val="0"/>
        <w:autoSpaceDN w:val="0"/>
        <w:adjustRightInd w:val="0"/>
        <w:rPr>
          <w:rFonts w:asciiTheme="majorHAnsi" w:hAnsiTheme="majorHAnsi" w:cstheme="majorHAnsi"/>
          <w:sz w:val="17"/>
          <w:szCs w:val="17"/>
        </w:rPr>
      </w:pPr>
    </w:p>
    <w:p w:rsidR="001D7BE9" w:rsidRPr="001D7BE9" w:rsidRDefault="001D7BE9" w:rsidP="001D7BE9">
      <w:pPr>
        <w:autoSpaceDE w:val="0"/>
        <w:autoSpaceDN w:val="0"/>
        <w:adjustRightInd w:val="0"/>
        <w:rPr>
          <w:rFonts w:asciiTheme="majorHAnsi" w:hAnsiTheme="majorHAnsi" w:cstheme="majorHAnsi"/>
          <w:sz w:val="17"/>
          <w:szCs w:val="17"/>
        </w:rPr>
      </w:pPr>
      <w:r w:rsidRPr="001D7BE9">
        <w:rPr>
          <w:rFonts w:asciiTheme="majorHAnsi" w:hAnsiTheme="majorHAnsi" w:cstheme="majorHAnsi"/>
          <w:sz w:val="17"/>
          <w:szCs w:val="17"/>
        </w:rPr>
        <w:lastRenderedPageBreak/>
        <w:t xml:space="preserve">Students should work together with their respective mentors to complete the listed objectives. 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sidRPr="001D7BE9">
        <w:rPr>
          <w:rFonts w:asciiTheme="majorHAnsi" w:hAnsiTheme="majorHAnsi" w:cstheme="majorHAnsi"/>
          <w:b/>
          <w:i/>
          <w:sz w:val="17"/>
          <w:szCs w:val="17"/>
        </w:rPr>
        <w:t>in the presence of the student</w:t>
      </w:r>
      <w:r w:rsidRPr="001D7BE9">
        <w:rPr>
          <w:rFonts w:asciiTheme="majorHAnsi" w:hAnsiTheme="majorHAnsi" w:cstheme="majorHAnsi"/>
          <w:sz w:val="17"/>
          <w:szCs w:val="17"/>
        </w:rPr>
        <w:t xml:space="preserve"> so as to allow verbal feedback to the student regarding the student's progress and performance.</w:t>
      </w:r>
    </w:p>
    <w:p w:rsidR="007A5143" w:rsidRDefault="007A5143" w:rsidP="001D7BE9">
      <w:pPr>
        <w:spacing w:after="200"/>
        <w:rPr>
          <w:rFonts w:ascii="Calibri" w:eastAsia="Calibri" w:hAnsi="Calibri" w:cs="Calibri"/>
          <w:sz w:val="17"/>
          <w:szCs w:val="17"/>
        </w:rPr>
      </w:pPr>
    </w:p>
    <w:p w:rsidR="00C26910" w:rsidRPr="001D7BE9" w:rsidRDefault="001615C1" w:rsidP="001D7BE9">
      <w:pPr>
        <w:spacing w:after="200"/>
        <w:rPr>
          <w:rFonts w:ascii="Calibri" w:eastAsia="Calibri" w:hAnsi="Calibri" w:cs="Calibri"/>
          <w:sz w:val="17"/>
          <w:szCs w:val="17"/>
        </w:rPr>
      </w:pPr>
      <w:r>
        <w:rPr>
          <w:rFonts w:ascii="Calibri" w:eastAsia="Calibri" w:hAnsi="Calibri" w:cs="Calibri"/>
          <w:b/>
          <w:sz w:val="17"/>
          <w:szCs w:val="17"/>
        </w:rPr>
        <w:t>Note</w:t>
      </w:r>
      <w:r>
        <w:rPr>
          <w:rFonts w:ascii="Calibri" w:eastAsia="Calibri" w:hAnsi="Calibri" w:cs="Calibri"/>
          <w:sz w:val="17"/>
          <w:szCs w:val="17"/>
        </w:rPr>
        <w:t xml:space="preserve">: As part of the National Accrediting Agency for Clinical Laboratory Sciences (NAACLS) accreditation regulations, no student may engage in </w:t>
      </w:r>
      <w:r>
        <w:rPr>
          <w:rFonts w:ascii="Calibri" w:eastAsia="Calibri" w:hAnsi="Calibri" w:cs="Calibri"/>
          <w:b/>
          <w:sz w:val="17"/>
          <w:szCs w:val="17"/>
        </w:rPr>
        <w:t>service work</w:t>
      </w:r>
      <w:r>
        <w:rPr>
          <w:rFonts w:ascii="Calibri" w:eastAsia="Calibri" w:hAnsi="Calibri" w:cs="Calibri"/>
          <w:sz w:val="17"/>
          <w:szCs w:val="17"/>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Pr>
          <w:rFonts w:ascii="Calibri" w:eastAsia="Calibri" w:hAnsi="Calibri" w:cs="Calibri"/>
          <w:b/>
          <w:sz w:val="17"/>
          <w:szCs w:val="17"/>
        </w:rPr>
        <w:t xml:space="preserve">Definition of Service Work: </w:t>
      </w:r>
      <w:r>
        <w:rPr>
          <w:rFonts w:ascii="Calibri" w:eastAsia="Calibri" w:hAnsi="Calibri" w:cs="Calibri"/>
          <w:sz w:val="17"/>
          <w:szCs w:val="17"/>
        </w:rPr>
        <w:t>Providing or generating results of clinical tests on patient samples without direct supervision of clinical staff or supervisor managers which exceeds the expected component required for the educational process.</w:t>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r>
      <w:r>
        <w:rPr>
          <w:rFonts w:ascii="Calibri" w:eastAsia="Calibri" w:hAnsi="Calibri" w:cs="Calibri"/>
          <w:sz w:val="17"/>
          <w:szCs w:val="17"/>
        </w:rPr>
        <w:tab/>
        <w:t xml:space="preserve">             </w:t>
      </w:r>
    </w:p>
    <w:p w:rsidR="00C26910" w:rsidRDefault="001615C1">
      <w:pPr>
        <w:spacing w:after="200"/>
        <w:jc w:val="center"/>
        <w:rPr>
          <w:rFonts w:ascii="Calibri" w:eastAsia="Calibri" w:hAnsi="Calibri" w:cs="Calibri"/>
          <w:b/>
          <w:sz w:val="18"/>
          <w:szCs w:val="18"/>
        </w:rPr>
      </w:pPr>
      <w:r>
        <w:rPr>
          <w:rFonts w:ascii="Calibri" w:eastAsia="Calibri" w:hAnsi="Calibri" w:cs="Calibri"/>
          <w:b/>
          <w:sz w:val="18"/>
          <w:szCs w:val="18"/>
        </w:rPr>
        <w:t>LEVELS OF ACHIEVEMENT/SCORING KEY</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1: </w:t>
      </w:r>
      <w:r>
        <w:rPr>
          <w:rFonts w:ascii="Calibri" w:eastAsia="Calibri" w:hAnsi="Calibri" w:cs="Calibri"/>
          <w:sz w:val="18"/>
          <w:szCs w:val="18"/>
        </w:rPr>
        <w:tab/>
        <w:t xml:space="preserve">Discussed:  Process was discussed, principle explained, student acknowledges an understanding of the process or principle. </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2: </w:t>
      </w:r>
      <w:r>
        <w:rPr>
          <w:rFonts w:ascii="Calibri" w:eastAsia="Calibri" w:hAnsi="Calibri" w:cs="Calibri"/>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3: </w:t>
      </w:r>
      <w:r>
        <w:rPr>
          <w:rFonts w:ascii="Calibri" w:eastAsia="Calibri" w:hAnsi="Calibri" w:cs="Calibri"/>
          <w:sz w:val="18"/>
          <w:szCs w:val="18"/>
        </w:rPr>
        <w:tab/>
        <w:t xml:space="preserve">Practiced:  Student has </w:t>
      </w:r>
      <w:r>
        <w:rPr>
          <w:rFonts w:ascii="Calibri" w:eastAsia="Calibri" w:hAnsi="Calibri" w:cs="Calibri"/>
          <w:b/>
          <w:i/>
          <w:sz w:val="18"/>
          <w:szCs w:val="18"/>
        </w:rPr>
        <w:t xml:space="preserve">practiced </w:t>
      </w:r>
      <w:r>
        <w:rPr>
          <w:rFonts w:ascii="Calibri" w:eastAsia="Calibri" w:hAnsi="Calibri" w:cs="Calibri"/>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4: </w:t>
      </w:r>
      <w:r>
        <w:rPr>
          <w:rFonts w:ascii="Calibri" w:eastAsia="Calibri" w:hAnsi="Calibri" w:cs="Calibri"/>
          <w:sz w:val="18"/>
          <w:szCs w:val="18"/>
        </w:rPr>
        <w:tab/>
        <w:t xml:space="preserve">Maximum Supervision:  The student has performed the process under the direct, maximum supervision of the practicum instructor, and with the level of competency required by the laboratory for that task or process. </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5: </w:t>
      </w:r>
      <w:r>
        <w:rPr>
          <w:rFonts w:ascii="Calibri" w:eastAsia="Calibri" w:hAnsi="Calibri" w:cs="Calibri"/>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rsidR="00C26910" w:rsidRDefault="001615C1" w:rsidP="0074508E">
      <w:pPr>
        <w:ind w:left="450" w:hanging="450"/>
        <w:rPr>
          <w:rFonts w:ascii="Calibri" w:eastAsia="Calibri" w:hAnsi="Calibri" w:cs="Calibri"/>
          <w:sz w:val="18"/>
          <w:szCs w:val="18"/>
        </w:rPr>
      </w:pPr>
      <w:r>
        <w:rPr>
          <w:rFonts w:ascii="Calibri" w:eastAsia="Calibri" w:hAnsi="Calibri" w:cs="Calibri"/>
          <w:sz w:val="18"/>
          <w:szCs w:val="18"/>
        </w:rPr>
        <w:t xml:space="preserve">N/A: </w:t>
      </w:r>
      <w:r>
        <w:rPr>
          <w:rFonts w:ascii="Calibri" w:eastAsia="Calibri" w:hAnsi="Calibri" w:cs="Calibri"/>
          <w:sz w:val="18"/>
          <w:szCs w:val="18"/>
        </w:rPr>
        <w:tab/>
        <w:t>Not Available:  The nature of the laboratory does not allow the student access to the equipment/test method.</w:t>
      </w:r>
    </w:p>
    <w:p w:rsidR="0074508E" w:rsidRDefault="0074508E">
      <w:pPr>
        <w:spacing w:after="200"/>
        <w:rPr>
          <w:rFonts w:ascii="Calibri" w:eastAsia="Calibri" w:hAnsi="Calibri" w:cs="Calibri"/>
          <w:sz w:val="18"/>
          <w:szCs w:val="18"/>
        </w:rPr>
      </w:pPr>
    </w:p>
    <w:p w:rsidR="00C26910" w:rsidRDefault="001615C1">
      <w:pPr>
        <w:spacing w:after="200"/>
        <w:rPr>
          <w:rFonts w:ascii="Calibri" w:eastAsia="Calibri" w:hAnsi="Calibri" w:cs="Calibri"/>
          <w:sz w:val="18"/>
          <w:szCs w:val="18"/>
        </w:rPr>
      </w:pPr>
      <w:r>
        <w:rPr>
          <w:rFonts w:ascii="Calibri" w:eastAsia="Calibri" w:hAnsi="Calibri" w:cs="Calibri"/>
          <w:sz w:val="18"/>
          <w:szCs w:val="18"/>
        </w:rPr>
        <w:t xml:space="preserve">Note: The competencies will be graded for a total of 100 pts. Points will be deducted for competency categories that are not met. If an item is not available at the lab, please N/A that area so the student does not lose points. If something is not available, but was discussed with the student, please write, “1 – N/A”. Students must achieve a minimum of 80% on their competency checklist in order to pass. </w:t>
      </w:r>
    </w:p>
    <w:p w:rsidR="007A5143" w:rsidRPr="00255460" w:rsidRDefault="001615C1" w:rsidP="001D7BE9">
      <w:pPr>
        <w:spacing w:after="200"/>
        <w:rPr>
          <w:rFonts w:ascii="Calibri" w:eastAsia="Calibri" w:hAnsi="Calibri" w:cs="Calibri"/>
          <w:b/>
          <w:sz w:val="18"/>
          <w:szCs w:val="18"/>
        </w:rPr>
      </w:pPr>
      <w:r>
        <w:rPr>
          <w:rFonts w:ascii="Calibri" w:eastAsia="Calibri" w:hAnsi="Calibri" w:cs="Calibri"/>
          <w:b/>
          <w:sz w:val="18"/>
          <w:szCs w:val="18"/>
        </w:rPr>
        <w:t xml:space="preserve">For questions about this competency checklist, contact the instructor, Dr. Scott Moore, at </w:t>
      </w:r>
      <w:hyperlink r:id="rId8">
        <w:r>
          <w:rPr>
            <w:rFonts w:ascii="Calibri" w:eastAsia="Calibri" w:hAnsi="Calibri" w:cs="Calibri"/>
            <w:b/>
            <w:color w:val="0000FF"/>
            <w:sz w:val="18"/>
            <w:szCs w:val="18"/>
            <w:u w:val="single"/>
          </w:rPr>
          <w:t>smoore@weber.edu</w:t>
        </w:r>
      </w:hyperlink>
      <w:r>
        <w:rPr>
          <w:rFonts w:ascii="Calibri" w:eastAsia="Calibri" w:hAnsi="Calibri" w:cs="Calibri"/>
          <w:b/>
          <w:color w:val="0563C1"/>
          <w:sz w:val="18"/>
          <w:szCs w:val="18"/>
          <w:u w:val="single"/>
        </w:rPr>
        <w:t xml:space="preserve">. </w:t>
      </w:r>
    </w:p>
    <w:p w:rsidR="001D7BE9" w:rsidRPr="001D7BE9" w:rsidRDefault="001D7BE9" w:rsidP="001D7BE9">
      <w:pPr>
        <w:spacing w:after="200"/>
        <w:rPr>
          <w:rFonts w:ascii="Calibri" w:eastAsia="Calibri" w:hAnsi="Calibri" w:cs="Times New Roman"/>
          <w:b/>
          <w:sz w:val="18"/>
          <w:szCs w:val="18"/>
          <w:lang w:val="en-US" w:eastAsia="en-US"/>
        </w:rPr>
      </w:pPr>
      <w:r w:rsidRPr="001D7BE9">
        <w:rPr>
          <w:rFonts w:ascii="Calibri" w:eastAsia="Calibri" w:hAnsi="Calibri" w:cs="Times New Roman"/>
          <w:b/>
          <w:sz w:val="18"/>
          <w:szCs w:val="18"/>
          <w:lang w:val="en-US" w:eastAsia="en-US"/>
        </w:rPr>
        <w:t>Please have all mentors print their name, initial, sign and date below.</w:t>
      </w:r>
    </w:p>
    <w:p w:rsidR="001D7BE9" w:rsidRPr="001D7BE9" w:rsidRDefault="001D7BE9" w:rsidP="001D7BE9">
      <w:pPr>
        <w:spacing w:after="20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Printed Name</w:t>
      </w:r>
      <w:r w:rsidRPr="001D7BE9">
        <w:rPr>
          <w:rFonts w:ascii="Calibri" w:eastAsia="Calibri" w:hAnsi="Calibri" w:cs="Times New Roman"/>
          <w:sz w:val="18"/>
          <w:szCs w:val="18"/>
          <w:lang w:val="en-US" w:eastAsia="en-US"/>
        </w:rPr>
        <w:t xml:space="preserve">__________________________________________________________ </w:t>
      </w:r>
      <w:r w:rsidRPr="001D7BE9">
        <w:rPr>
          <w:rFonts w:ascii="Calibri" w:eastAsia="Calibri" w:hAnsi="Calibri" w:cs="Times New Roman"/>
          <w:b/>
          <w:sz w:val="18"/>
          <w:szCs w:val="18"/>
          <w:lang w:val="en-US" w:eastAsia="en-US"/>
        </w:rPr>
        <w:t>Initials</w:t>
      </w:r>
      <w:r w:rsidRPr="001D7BE9">
        <w:rPr>
          <w:rFonts w:ascii="Calibri" w:eastAsia="Calibri" w:hAnsi="Calibri" w:cs="Times New Roman"/>
          <w:sz w:val="18"/>
          <w:szCs w:val="18"/>
          <w:lang w:val="en-US" w:eastAsia="en-US"/>
        </w:rPr>
        <w:t>_____________________</w:t>
      </w:r>
    </w:p>
    <w:p w:rsidR="001D7BE9" w:rsidRPr="001D7BE9" w:rsidRDefault="001D7BE9" w:rsidP="001D7BE9">
      <w:pPr>
        <w:spacing w:after="200"/>
        <w:ind w:firstLine="36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Signature</w:t>
      </w:r>
      <w:r w:rsidRPr="001D7BE9">
        <w:rPr>
          <w:rFonts w:ascii="Calibri" w:eastAsia="Calibri" w:hAnsi="Calibri" w:cs="Times New Roman"/>
          <w:sz w:val="18"/>
          <w:szCs w:val="18"/>
          <w:lang w:val="en-US" w:eastAsia="en-US"/>
        </w:rPr>
        <w:t xml:space="preserve"> _____________________________________________________________ </w:t>
      </w:r>
      <w:r w:rsidRPr="001D7BE9">
        <w:rPr>
          <w:rFonts w:ascii="Calibri" w:eastAsia="Calibri" w:hAnsi="Calibri" w:cs="Times New Roman"/>
          <w:b/>
          <w:sz w:val="18"/>
          <w:szCs w:val="18"/>
          <w:lang w:val="en-US" w:eastAsia="en-US"/>
        </w:rPr>
        <w:t>Date</w:t>
      </w:r>
      <w:r w:rsidRPr="001D7BE9">
        <w:rPr>
          <w:rFonts w:ascii="Calibri" w:eastAsia="Calibri" w:hAnsi="Calibri" w:cs="Times New Roman"/>
          <w:sz w:val="18"/>
          <w:szCs w:val="18"/>
          <w:lang w:val="en-US" w:eastAsia="en-US"/>
        </w:rPr>
        <w:t xml:space="preserve"> __________________</w:t>
      </w:r>
    </w:p>
    <w:p w:rsidR="001D7BE9" w:rsidRPr="001D7BE9" w:rsidRDefault="001D7BE9" w:rsidP="001D7BE9">
      <w:pPr>
        <w:spacing w:after="20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Printed Name</w:t>
      </w:r>
      <w:r w:rsidRPr="001D7BE9">
        <w:rPr>
          <w:rFonts w:ascii="Calibri" w:eastAsia="Calibri" w:hAnsi="Calibri" w:cs="Times New Roman"/>
          <w:sz w:val="18"/>
          <w:szCs w:val="18"/>
          <w:lang w:val="en-US" w:eastAsia="en-US"/>
        </w:rPr>
        <w:t xml:space="preserve">__________________________________________________________ </w:t>
      </w:r>
      <w:r w:rsidRPr="001D7BE9">
        <w:rPr>
          <w:rFonts w:ascii="Calibri" w:eastAsia="Calibri" w:hAnsi="Calibri" w:cs="Times New Roman"/>
          <w:b/>
          <w:sz w:val="18"/>
          <w:szCs w:val="18"/>
          <w:lang w:val="en-US" w:eastAsia="en-US"/>
        </w:rPr>
        <w:t>Initials</w:t>
      </w:r>
      <w:r w:rsidRPr="001D7BE9">
        <w:rPr>
          <w:rFonts w:ascii="Calibri" w:eastAsia="Calibri" w:hAnsi="Calibri" w:cs="Times New Roman"/>
          <w:sz w:val="18"/>
          <w:szCs w:val="18"/>
          <w:lang w:val="en-US" w:eastAsia="en-US"/>
        </w:rPr>
        <w:t>_____________________</w:t>
      </w:r>
    </w:p>
    <w:p w:rsidR="001D7BE9" w:rsidRPr="001D7BE9" w:rsidRDefault="001D7BE9" w:rsidP="001D7BE9">
      <w:pPr>
        <w:spacing w:after="200"/>
        <w:ind w:firstLine="36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Signature</w:t>
      </w:r>
      <w:r w:rsidRPr="001D7BE9">
        <w:rPr>
          <w:rFonts w:ascii="Calibri" w:eastAsia="Calibri" w:hAnsi="Calibri" w:cs="Times New Roman"/>
          <w:sz w:val="18"/>
          <w:szCs w:val="18"/>
          <w:lang w:val="en-US" w:eastAsia="en-US"/>
        </w:rPr>
        <w:t xml:space="preserve"> _____________________________________________________________ </w:t>
      </w:r>
      <w:r w:rsidRPr="001D7BE9">
        <w:rPr>
          <w:rFonts w:ascii="Calibri" w:eastAsia="Calibri" w:hAnsi="Calibri" w:cs="Times New Roman"/>
          <w:b/>
          <w:sz w:val="18"/>
          <w:szCs w:val="18"/>
          <w:lang w:val="en-US" w:eastAsia="en-US"/>
        </w:rPr>
        <w:t>Date</w:t>
      </w:r>
      <w:r w:rsidRPr="001D7BE9">
        <w:rPr>
          <w:rFonts w:ascii="Calibri" w:eastAsia="Calibri" w:hAnsi="Calibri" w:cs="Times New Roman"/>
          <w:sz w:val="18"/>
          <w:szCs w:val="18"/>
          <w:lang w:val="en-US" w:eastAsia="en-US"/>
        </w:rPr>
        <w:t xml:space="preserve"> __________________</w:t>
      </w:r>
    </w:p>
    <w:p w:rsidR="001D7BE9" w:rsidRPr="001D7BE9" w:rsidRDefault="001D7BE9" w:rsidP="001D7BE9">
      <w:pPr>
        <w:spacing w:after="20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Printed Name</w:t>
      </w:r>
      <w:r w:rsidRPr="001D7BE9">
        <w:rPr>
          <w:rFonts w:ascii="Calibri" w:eastAsia="Calibri" w:hAnsi="Calibri" w:cs="Times New Roman"/>
          <w:sz w:val="18"/>
          <w:szCs w:val="18"/>
          <w:lang w:val="en-US" w:eastAsia="en-US"/>
        </w:rPr>
        <w:t xml:space="preserve">__________________________________________________________ </w:t>
      </w:r>
      <w:r w:rsidRPr="001D7BE9">
        <w:rPr>
          <w:rFonts w:ascii="Calibri" w:eastAsia="Calibri" w:hAnsi="Calibri" w:cs="Times New Roman"/>
          <w:b/>
          <w:sz w:val="18"/>
          <w:szCs w:val="18"/>
          <w:lang w:val="en-US" w:eastAsia="en-US"/>
        </w:rPr>
        <w:t>Initials</w:t>
      </w:r>
      <w:r w:rsidRPr="001D7BE9">
        <w:rPr>
          <w:rFonts w:ascii="Calibri" w:eastAsia="Calibri" w:hAnsi="Calibri" w:cs="Times New Roman"/>
          <w:sz w:val="18"/>
          <w:szCs w:val="18"/>
          <w:lang w:val="en-US" w:eastAsia="en-US"/>
        </w:rPr>
        <w:t>_____________________</w:t>
      </w:r>
    </w:p>
    <w:p w:rsidR="00C26910" w:rsidRPr="001D7BE9" w:rsidRDefault="001D7BE9" w:rsidP="001D7BE9">
      <w:pPr>
        <w:spacing w:after="200"/>
        <w:ind w:firstLine="360"/>
        <w:rPr>
          <w:rFonts w:ascii="Calibri" w:eastAsia="Calibri" w:hAnsi="Calibri" w:cs="Times New Roman"/>
          <w:sz w:val="18"/>
          <w:szCs w:val="18"/>
          <w:lang w:val="en-US" w:eastAsia="en-US"/>
        </w:rPr>
      </w:pPr>
      <w:r w:rsidRPr="001D7BE9">
        <w:rPr>
          <w:rFonts w:ascii="Calibri" w:eastAsia="Calibri" w:hAnsi="Calibri" w:cs="Times New Roman"/>
          <w:b/>
          <w:sz w:val="18"/>
          <w:szCs w:val="18"/>
          <w:lang w:val="en-US" w:eastAsia="en-US"/>
        </w:rPr>
        <w:t>Mentor Signature</w:t>
      </w:r>
      <w:r w:rsidRPr="001D7BE9">
        <w:rPr>
          <w:rFonts w:ascii="Calibri" w:eastAsia="Calibri" w:hAnsi="Calibri" w:cs="Times New Roman"/>
          <w:sz w:val="18"/>
          <w:szCs w:val="18"/>
          <w:lang w:val="en-US" w:eastAsia="en-US"/>
        </w:rPr>
        <w:t xml:space="preserve"> _____________________________________________________________ </w:t>
      </w:r>
      <w:r w:rsidRPr="001D7BE9">
        <w:rPr>
          <w:rFonts w:ascii="Calibri" w:eastAsia="Calibri" w:hAnsi="Calibri" w:cs="Times New Roman"/>
          <w:b/>
          <w:sz w:val="18"/>
          <w:szCs w:val="18"/>
          <w:lang w:val="en-US" w:eastAsia="en-US"/>
        </w:rPr>
        <w:t>Date</w:t>
      </w:r>
      <w:r w:rsidRPr="001D7BE9">
        <w:rPr>
          <w:rFonts w:ascii="Calibri" w:eastAsia="Calibri" w:hAnsi="Calibri" w:cs="Times New Roman"/>
          <w:sz w:val="18"/>
          <w:szCs w:val="18"/>
          <w:lang w:val="en-US" w:eastAsia="en-US"/>
        </w:rPr>
        <w:t xml:space="preserve"> __________________</w:t>
      </w:r>
    </w:p>
    <w:tbl>
      <w:tblPr>
        <w:tblStyle w:val="a"/>
        <w:tblW w:w="9839"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9"/>
        <w:gridCol w:w="990"/>
        <w:gridCol w:w="810"/>
        <w:gridCol w:w="810"/>
        <w:gridCol w:w="900"/>
        <w:gridCol w:w="900"/>
      </w:tblGrid>
      <w:tr w:rsidR="001D7BE9" w:rsidTr="0074508E">
        <w:tc>
          <w:tcPr>
            <w:tcW w:w="983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1D7BE9" w:rsidRDefault="001D7BE9" w:rsidP="0074508E">
            <w:pPr>
              <w:contextualSpacing/>
              <w:rPr>
                <w:rFonts w:ascii="Calibri" w:eastAsia="Calibri" w:hAnsi="Calibri" w:cs="Calibri"/>
                <w:b/>
                <w:sz w:val="18"/>
                <w:szCs w:val="18"/>
              </w:rPr>
            </w:pPr>
            <w:r>
              <w:rPr>
                <w:rFonts w:ascii="Calibri" w:eastAsia="Calibri" w:hAnsi="Calibri" w:cs="Calibri"/>
                <w:b/>
                <w:sz w:val="18"/>
                <w:szCs w:val="18"/>
              </w:rPr>
              <w:t>Comments:</w:t>
            </w:r>
          </w:p>
        </w:tc>
      </w:tr>
      <w:tr w:rsidR="001D7BE9" w:rsidTr="00255460">
        <w:trPr>
          <w:trHeight w:val="70"/>
        </w:trPr>
        <w:tc>
          <w:tcPr>
            <w:tcW w:w="9839" w:type="dxa"/>
            <w:gridSpan w:val="6"/>
            <w:tcBorders>
              <w:top w:val="single" w:sz="4" w:space="0" w:color="000000"/>
              <w:left w:val="single" w:sz="4" w:space="0" w:color="000000"/>
              <w:bottom w:val="single" w:sz="4" w:space="0" w:color="000000"/>
              <w:right w:val="single" w:sz="4" w:space="0" w:color="000000"/>
            </w:tcBorders>
            <w:vAlign w:val="center"/>
          </w:tcPr>
          <w:p w:rsidR="001D7BE9" w:rsidRDefault="001D7BE9" w:rsidP="0074508E">
            <w:pPr>
              <w:contextualSpacing/>
              <w:rPr>
                <w:rFonts w:ascii="Calibri" w:eastAsia="Calibri" w:hAnsi="Calibri" w:cs="Calibri"/>
                <w:sz w:val="18"/>
                <w:szCs w:val="18"/>
              </w:rPr>
            </w:pPr>
          </w:p>
          <w:p w:rsidR="001D7BE9" w:rsidRDefault="001D7BE9" w:rsidP="0074508E">
            <w:pPr>
              <w:contextualSpacing/>
              <w:rPr>
                <w:rFonts w:ascii="Calibri" w:eastAsia="Calibri" w:hAnsi="Calibri" w:cs="Calibri"/>
                <w:sz w:val="18"/>
                <w:szCs w:val="18"/>
              </w:rPr>
            </w:pPr>
          </w:p>
          <w:p w:rsidR="001D7BE9" w:rsidRDefault="001D7BE9" w:rsidP="0074508E">
            <w:pPr>
              <w:contextualSpacing/>
              <w:rPr>
                <w:rFonts w:ascii="Calibri" w:eastAsia="Calibri" w:hAnsi="Calibri" w:cs="Calibri"/>
                <w:sz w:val="18"/>
                <w:szCs w:val="18"/>
              </w:rPr>
            </w:pPr>
          </w:p>
          <w:p w:rsidR="001D7BE9" w:rsidRDefault="001D7BE9" w:rsidP="0074508E">
            <w:pPr>
              <w:contextualSpacing/>
              <w:rPr>
                <w:rFonts w:ascii="Calibri" w:eastAsia="Calibri" w:hAnsi="Calibri" w:cs="Calibri"/>
                <w:sz w:val="18"/>
                <w:szCs w:val="18"/>
              </w:rPr>
            </w:pPr>
          </w:p>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shd w:val="clear" w:color="auto" w:fill="D9D9D9"/>
            <w:vAlign w:val="center"/>
          </w:tcPr>
          <w:p w:rsidR="001D7BE9" w:rsidRDefault="001D7BE9" w:rsidP="0074508E">
            <w:pPr>
              <w:contextualSpacing/>
              <w:rPr>
                <w:rFonts w:ascii="Calibri" w:eastAsia="Calibri" w:hAnsi="Calibri" w:cs="Calibri"/>
                <w:b/>
                <w:sz w:val="18"/>
                <w:szCs w:val="18"/>
              </w:rPr>
            </w:pPr>
            <w:r>
              <w:rPr>
                <w:rFonts w:ascii="Calibri" w:eastAsia="Calibri" w:hAnsi="Calibri" w:cs="Calibri"/>
                <w:b/>
                <w:sz w:val="18"/>
                <w:szCs w:val="18"/>
              </w:rPr>
              <w:lastRenderedPageBreak/>
              <w:t>General Laboratory Concepts</w:t>
            </w:r>
          </w:p>
        </w:tc>
        <w:tc>
          <w:tcPr>
            <w:tcW w:w="990" w:type="dxa"/>
            <w:shd w:val="clear" w:color="auto" w:fill="D9D9D9"/>
            <w:vAlign w:val="center"/>
          </w:tcPr>
          <w:p w:rsidR="001D7BE9" w:rsidRDefault="001D7BE9" w:rsidP="0074508E">
            <w:pPr>
              <w:contextualSpacing/>
              <w:jc w:val="center"/>
              <w:rPr>
                <w:rFonts w:ascii="Calibri" w:eastAsia="Calibri" w:hAnsi="Calibri" w:cs="Calibri"/>
                <w:b/>
                <w:sz w:val="15"/>
                <w:szCs w:val="15"/>
              </w:rPr>
            </w:pPr>
            <w:r>
              <w:rPr>
                <w:rFonts w:ascii="Calibri" w:eastAsia="Calibri" w:hAnsi="Calibri" w:cs="Calibri"/>
                <w:b/>
                <w:sz w:val="15"/>
                <w:szCs w:val="15"/>
              </w:rPr>
              <w:t>Mandatory</w:t>
            </w:r>
          </w:p>
        </w:tc>
        <w:tc>
          <w:tcPr>
            <w:tcW w:w="810" w:type="dxa"/>
            <w:shd w:val="clear" w:color="auto" w:fill="D9D9D9"/>
            <w:vAlign w:val="center"/>
          </w:tcPr>
          <w:p w:rsidR="001D7BE9" w:rsidRDefault="001D7BE9" w:rsidP="0074508E">
            <w:pPr>
              <w:contextualSpacing/>
              <w:jc w:val="center"/>
              <w:rPr>
                <w:rFonts w:ascii="Calibri" w:eastAsia="Calibri" w:hAnsi="Calibri" w:cs="Calibri"/>
                <w:b/>
                <w:sz w:val="15"/>
                <w:szCs w:val="15"/>
              </w:rPr>
            </w:pPr>
            <w:r>
              <w:rPr>
                <w:rFonts w:ascii="Calibri" w:eastAsia="Calibri" w:hAnsi="Calibri" w:cs="Calibri"/>
                <w:b/>
                <w:sz w:val="15"/>
                <w:szCs w:val="15"/>
              </w:rPr>
              <w:t>Expected Score</w:t>
            </w:r>
          </w:p>
        </w:tc>
        <w:tc>
          <w:tcPr>
            <w:tcW w:w="810" w:type="dxa"/>
            <w:shd w:val="clear" w:color="auto" w:fill="D9D9D9"/>
            <w:vAlign w:val="center"/>
          </w:tcPr>
          <w:p w:rsidR="001D7BE9" w:rsidRDefault="001D7BE9" w:rsidP="0074508E">
            <w:pPr>
              <w:contextualSpacing/>
              <w:jc w:val="center"/>
              <w:rPr>
                <w:rFonts w:ascii="Calibri" w:eastAsia="Calibri" w:hAnsi="Calibri" w:cs="Calibri"/>
                <w:b/>
                <w:sz w:val="15"/>
                <w:szCs w:val="15"/>
              </w:rPr>
            </w:pPr>
            <w:r>
              <w:rPr>
                <w:rFonts w:ascii="Calibri" w:eastAsia="Calibri" w:hAnsi="Calibri" w:cs="Calibri"/>
                <w:b/>
                <w:sz w:val="15"/>
                <w:szCs w:val="15"/>
              </w:rPr>
              <w:t>Student Score</w:t>
            </w:r>
          </w:p>
        </w:tc>
        <w:tc>
          <w:tcPr>
            <w:tcW w:w="900" w:type="dxa"/>
            <w:shd w:val="clear" w:color="auto" w:fill="D9D9D9"/>
            <w:vAlign w:val="center"/>
          </w:tcPr>
          <w:p w:rsidR="001D7BE9" w:rsidRDefault="001D7BE9" w:rsidP="0074508E">
            <w:pPr>
              <w:contextualSpacing/>
              <w:jc w:val="center"/>
              <w:rPr>
                <w:rFonts w:ascii="Calibri" w:eastAsia="Calibri" w:hAnsi="Calibri" w:cs="Calibri"/>
                <w:b/>
                <w:sz w:val="15"/>
                <w:szCs w:val="15"/>
              </w:rPr>
            </w:pPr>
            <w:r>
              <w:rPr>
                <w:rFonts w:ascii="Calibri" w:eastAsia="Calibri" w:hAnsi="Calibri" w:cs="Calibri"/>
                <w:b/>
                <w:sz w:val="15"/>
                <w:szCs w:val="15"/>
              </w:rPr>
              <w:t>Date complete</w:t>
            </w:r>
          </w:p>
        </w:tc>
        <w:tc>
          <w:tcPr>
            <w:tcW w:w="900" w:type="dxa"/>
            <w:shd w:val="clear" w:color="auto" w:fill="D9D9D9"/>
            <w:vAlign w:val="center"/>
          </w:tcPr>
          <w:p w:rsidR="001D7BE9" w:rsidRDefault="001D7BE9" w:rsidP="0074508E">
            <w:pPr>
              <w:contextualSpacing/>
              <w:jc w:val="center"/>
              <w:rPr>
                <w:rFonts w:ascii="Calibri" w:eastAsia="Calibri" w:hAnsi="Calibri" w:cs="Calibri"/>
                <w:b/>
                <w:sz w:val="15"/>
                <w:szCs w:val="15"/>
              </w:rPr>
            </w:pPr>
            <w:r>
              <w:rPr>
                <w:rFonts w:ascii="Calibri" w:eastAsia="Calibri" w:hAnsi="Calibri" w:cs="Calibri"/>
                <w:b/>
                <w:sz w:val="15"/>
                <w:szCs w:val="15"/>
              </w:rPr>
              <w:t>Mentor initial</w:t>
            </w: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Identify correct specimen types as specified by the clinical facility’s requirements.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Discuss proper specimen collection and storage for routine chemistry assays.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Identify physical characteristics of samples that may interfere with testing.</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Properly reconstitute control or reagents using pipettes routinely used in the lab.</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Demonstrate understanding and proper use of pipettes used in the lab.</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dilutions &amp; calculations on patient samples (95% accuracy of previously analyzed samples)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daily, weekly, and monthly maintenance on an instrument in your laboratory.</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QC procedures in accordance with the clinical institution’s policy.</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Correctly document actions taken when results are not within acceptable limits.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 xml:space="preserve">Perform the standard body fluid analysis assays or discuss where they are processed for your laboratory </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daily, weekly, &amp; monthly maintenance on photometric instrument in your lab</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QC procedures in accordance with the clinical facility’s policy.</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Correctly document actions taken when results are not within acceptable limits.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jc w:val="center"/>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9839" w:type="dxa"/>
            <w:gridSpan w:val="6"/>
            <w:shd w:val="clear" w:color="auto" w:fill="D9D9D9"/>
            <w:vAlign w:val="center"/>
          </w:tcPr>
          <w:p w:rsidR="001D7BE9" w:rsidRDefault="001D7BE9" w:rsidP="0074508E">
            <w:pPr>
              <w:contextualSpacing/>
              <w:rPr>
                <w:rFonts w:ascii="Calibri" w:eastAsia="Calibri" w:hAnsi="Calibri" w:cs="Calibri"/>
                <w:b/>
                <w:sz w:val="18"/>
                <w:szCs w:val="18"/>
              </w:rPr>
            </w:pPr>
            <w:r>
              <w:rPr>
                <w:rFonts w:ascii="Calibri" w:eastAsia="Calibri" w:hAnsi="Calibri" w:cs="Calibri"/>
                <w:b/>
                <w:sz w:val="18"/>
                <w:szCs w:val="18"/>
              </w:rPr>
              <w:t>Specimen Processing: labeling and specimen identification</w:t>
            </w: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Label specimens according to facility’s policy. Check for labeling compliance on all samples (i.e. name discrepancy).</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Identify correct specimen types as specified by the facility’s requirements.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Discuss proper specimen collection and storage for routine chemistry assays.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Identify physical characteristics of samples that may interfere with testing.</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9839" w:type="dxa"/>
            <w:gridSpan w:val="6"/>
            <w:shd w:val="clear" w:color="auto" w:fill="D9D9D9"/>
            <w:vAlign w:val="center"/>
          </w:tcPr>
          <w:p w:rsidR="001D7BE9" w:rsidRDefault="001D7BE9" w:rsidP="0074508E">
            <w:pPr>
              <w:contextualSpacing/>
              <w:rPr>
                <w:rFonts w:ascii="Calibri" w:eastAsia="Calibri" w:hAnsi="Calibri" w:cs="Calibri"/>
                <w:b/>
                <w:sz w:val="18"/>
                <w:szCs w:val="18"/>
              </w:rPr>
            </w:pPr>
            <w:r>
              <w:rPr>
                <w:rFonts w:ascii="Calibri" w:eastAsia="Calibri" w:hAnsi="Calibri" w:cs="Calibri"/>
                <w:b/>
                <w:sz w:val="18"/>
                <w:szCs w:val="18"/>
              </w:rPr>
              <w:t>Interpretation and Acceptance of Results</w:t>
            </w: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Discuss recording, reporting, and documenting results.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Explain "panic values" or critical values". Demonstrate how &amp; when to report them.</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Explain "linear limits”, "linear ranges" or "reportable ranges" and demonstrate how to handle and report samples outside these limits.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9839" w:type="dxa"/>
            <w:gridSpan w:val="6"/>
            <w:tcBorders>
              <w:top w:val="single" w:sz="4" w:space="0" w:color="000000"/>
            </w:tcBorders>
            <w:shd w:val="clear" w:color="auto" w:fill="D9D9D9"/>
            <w:vAlign w:val="center"/>
          </w:tcPr>
          <w:p w:rsidR="001D7BE9" w:rsidRDefault="001D7BE9" w:rsidP="0074508E">
            <w:pPr>
              <w:contextualSpacing/>
              <w:rPr>
                <w:rFonts w:ascii="Calibri" w:eastAsia="Calibri" w:hAnsi="Calibri" w:cs="Calibri"/>
                <w:b/>
                <w:sz w:val="18"/>
                <w:szCs w:val="18"/>
              </w:rPr>
            </w:pPr>
            <w:r>
              <w:rPr>
                <w:rFonts w:ascii="Calibri" w:eastAsia="Calibri" w:hAnsi="Calibri" w:cs="Calibri"/>
                <w:b/>
                <w:sz w:val="18"/>
                <w:szCs w:val="18"/>
              </w:rPr>
              <w:t>Performance of tests</w:t>
            </w: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Total Protein and Albumin assays. Calculate A/G ratios.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 xml:space="preserve">Perform and manually calculate Creatinine clearances and </w:t>
            </w:r>
            <w:proofErr w:type="gramStart"/>
            <w:r>
              <w:rPr>
                <w:rFonts w:ascii="Calibri" w:eastAsia="Calibri" w:hAnsi="Calibri" w:cs="Calibri"/>
                <w:sz w:val="18"/>
                <w:szCs w:val="18"/>
              </w:rPr>
              <w:t>24 hour</w:t>
            </w:r>
            <w:proofErr w:type="gramEnd"/>
            <w:r>
              <w:rPr>
                <w:rFonts w:ascii="Calibri" w:eastAsia="Calibri" w:hAnsi="Calibri" w:cs="Calibri"/>
                <w:sz w:val="18"/>
                <w:szCs w:val="18"/>
              </w:rPr>
              <w:t xml:space="preserve"> excretions.</w:t>
            </w:r>
          </w:p>
        </w:tc>
        <w:tc>
          <w:tcPr>
            <w:tcW w:w="990" w:type="dxa"/>
            <w:vAlign w:val="center"/>
          </w:tcPr>
          <w:p w:rsidR="001D7BE9" w:rsidRDefault="001D7BE9" w:rsidP="0074508E">
            <w:pPr>
              <w:contextualSpacing/>
              <w:jc w:val="center"/>
              <w:rPr>
                <w:rFonts w:ascii="Calibri" w:eastAsia="Calibri" w:hAnsi="Calibri" w:cs="Calibri"/>
                <w:sz w:val="18"/>
                <w:szCs w:val="18"/>
              </w:rPr>
            </w:pP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shd w:val="clear" w:color="auto" w:fill="auto"/>
            <w:vAlign w:val="center"/>
          </w:tcPr>
          <w:p w:rsidR="001D7BE9" w:rsidRDefault="001D7BE9" w:rsidP="0074508E">
            <w:pPr>
              <w:contextualSpacing/>
              <w:rPr>
                <w:rFonts w:ascii="Calibri" w:eastAsia="Calibri" w:hAnsi="Calibri" w:cs="Calibri"/>
                <w:b/>
                <w:sz w:val="18"/>
                <w:szCs w:val="18"/>
              </w:rPr>
            </w:pPr>
          </w:p>
        </w:tc>
        <w:tc>
          <w:tcPr>
            <w:tcW w:w="900" w:type="dxa"/>
            <w:shd w:val="clear" w:color="auto" w:fill="auto"/>
            <w:vAlign w:val="center"/>
          </w:tcPr>
          <w:p w:rsidR="001D7BE9" w:rsidRDefault="001D7BE9" w:rsidP="0074508E">
            <w:pPr>
              <w:contextualSpacing/>
              <w:rPr>
                <w:rFonts w:ascii="Calibri" w:eastAsia="Calibri" w:hAnsi="Calibri" w:cs="Calibri"/>
                <w:b/>
                <w:sz w:val="18"/>
                <w:szCs w:val="18"/>
              </w:rPr>
            </w:pPr>
          </w:p>
        </w:tc>
        <w:tc>
          <w:tcPr>
            <w:tcW w:w="900" w:type="dxa"/>
            <w:shd w:val="clear" w:color="auto" w:fill="auto"/>
            <w:vAlign w:val="center"/>
          </w:tcPr>
          <w:p w:rsidR="001D7BE9" w:rsidRDefault="001D7BE9" w:rsidP="0074508E">
            <w:pPr>
              <w:contextualSpacing/>
              <w:rPr>
                <w:rFonts w:ascii="Calibri" w:eastAsia="Calibri" w:hAnsi="Calibri" w:cs="Calibri"/>
                <w:b/>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or discuss protein electrophoresis</w:t>
            </w:r>
          </w:p>
        </w:tc>
        <w:tc>
          <w:tcPr>
            <w:tcW w:w="990" w:type="dxa"/>
            <w:vAlign w:val="center"/>
          </w:tcPr>
          <w:p w:rsidR="001D7BE9" w:rsidRDefault="001D7BE9" w:rsidP="0074508E">
            <w:pPr>
              <w:contextualSpacing/>
              <w:jc w:val="center"/>
              <w:rPr>
                <w:rFonts w:ascii="Calibri" w:eastAsia="Calibri" w:hAnsi="Calibri" w:cs="Calibri"/>
                <w:sz w:val="18"/>
                <w:szCs w:val="18"/>
              </w:rPr>
            </w:pP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or discuss Thin Layer Chromatography amino acid separations.</w:t>
            </w:r>
          </w:p>
        </w:tc>
        <w:tc>
          <w:tcPr>
            <w:tcW w:w="990" w:type="dxa"/>
            <w:vAlign w:val="center"/>
          </w:tcPr>
          <w:p w:rsidR="001D7BE9" w:rsidRDefault="001D7BE9" w:rsidP="0074508E">
            <w:pPr>
              <w:contextualSpacing/>
              <w:jc w:val="center"/>
              <w:rPr>
                <w:rFonts w:ascii="Calibri" w:eastAsia="Calibri" w:hAnsi="Calibri" w:cs="Calibri"/>
                <w:sz w:val="18"/>
                <w:szCs w:val="18"/>
              </w:rPr>
            </w:pP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all enzyme assays routinely performed in your laboratory.</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Recognize interfering factors associated with the analysis of enzymes.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4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any Endocrine function assays performed in your lab.</w:t>
            </w:r>
          </w:p>
        </w:tc>
        <w:tc>
          <w:tcPr>
            <w:tcW w:w="990" w:type="dxa"/>
            <w:vAlign w:val="center"/>
          </w:tcPr>
          <w:p w:rsidR="001D7BE9" w:rsidRDefault="001D7BE9" w:rsidP="0074508E">
            <w:pPr>
              <w:contextualSpacing/>
              <w:jc w:val="center"/>
              <w:rPr>
                <w:rFonts w:ascii="Calibri" w:eastAsia="Calibri" w:hAnsi="Calibri" w:cs="Calibri"/>
                <w:sz w:val="18"/>
                <w:szCs w:val="18"/>
              </w:rPr>
            </w:pP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1D7BE9" w:rsidTr="0074508E">
        <w:trPr>
          <w:trHeight w:val="300"/>
        </w:trPr>
        <w:tc>
          <w:tcPr>
            <w:tcW w:w="5429" w:type="dxa"/>
            <w:vAlign w:val="center"/>
          </w:tcPr>
          <w:p w:rsidR="001D7BE9" w:rsidRDefault="001D7BE9" w:rsidP="0074508E">
            <w:pPr>
              <w:contextualSpacing/>
              <w:rPr>
                <w:rFonts w:ascii="Calibri" w:eastAsia="Calibri" w:hAnsi="Calibri" w:cs="Calibri"/>
                <w:sz w:val="18"/>
                <w:szCs w:val="18"/>
              </w:rPr>
            </w:pPr>
            <w:r>
              <w:rPr>
                <w:rFonts w:ascii="Calibri" w:eastAsia="Calibri" w:hAnsi="Calibri" w:cs="Calibri"/>
                <w:sz w:val="18"/>
                <w:szCs w:val="18"/>
              </w:rPr>
              <w:t>Perform or discuss Thyroid surveys and correlation of results.</w:t>
            </w:r>
          </w:p>
        </w:tc>
        <w:tc>
          <w:tcPr>
            <w:tcW w:w="990" w:type="dxa"/>
            <w:vAlign w:val="center"/>
          </w:tcPr>
          <w:p w:rsidR="001D7BE9" w:rsidRDefault="00C627E9" w:rsidP="0074508E">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1D7BE9" w:rsidRDefault="001D7BE9" w:rsidP="0074508E">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c>
          <w:tcPr>
            <w:tcW w:w="900" w:type="dxa"/>
            <w:vAlign w:val="center"/>
          </w:tcPr>
          <w:p w:rsidR="001D7BE9" w:rsidRDefault="001D7BE9" w:rsidP="0074508E">
            <w:pPr>
              <w:contextualSpacing/>
              <w:rPr>
                <w:rFonts w:ascii="Calibri" w:eastAsia="Calibri" w:hAnsi="Calibri" w:cs="Calibri"/>
                <w:sz w:val="18"/>
                <w:szCs w:val="18"/>
              </w:rPr>
            </w:pPr>
          </w:p>
        </w:tc>
      </w:tr>
      <w:tr w:rsidR="007A5143" w:rsidTr="007A5143">
        <w:trPr>
          <w:trHeight w:val="340"/>
        </w:trPr>
        <w:tc>
          <w:tcPr>
            <w:tcW w:w="5429" w:type="dxa"/>
            <w:shd w:val="clear" w:color="auto" w:fill="D9D9D9" w:themeFill="background1" w:themeFillShade="D9"/>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b/>
                <w:sz w:val="18"/>
                <w:szCs w:val="18"/>
              </w:rPr>
              <w:lastRenderedPageBreak/>
              <w:t>Performance of tests – continued…</w:t>
            </w:r>
          </w:p>
        </w:tc>
        <w:tc>
          <w:tcPr>
            <w:tcW w:w="99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Mandatory</w:t>
            </w:r>
          </w:p>
        </w:tc>
        <w:tc>
          <w:tcPr>
            <w:tcW w:w="81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Expected Score</w:t>
            </w:r>
          </w:p>
        </w:tc>
        <w:tc>
          <w:tcPr>
            <w:tcW w:w="81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Student Score</w:t>
            </w:r>
          </w:p>
        </w:tc>
        <w:tc>
          <w:tcPr>
            <w:tcW w:w="90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Date complete</w:t>
            </w:r>
          </w:p>
        </w:tc>
        <w:tc>
          <w:tcPr>
            <w:tcW w:w="90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Mentor initial</w:t>
            </w: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TDM or Toxicology analysis on instrumentation routinely used in your lab.</w:t>
            </w:r>
          </w:p>
        </w:tc>
        <w:tc>
          <w:tcPr>
            <w:tcW w:w="990" w:type="dxa"/>
            <w:vAlign w:val="center"/>
          </w:tcPr>
          <w:p w:rsidR="007A5143" w:rsidRDefault="00C627E9"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b/>
                <w:sz w:val="18"/>
                <w:szCs w:val="18"/>
              </w:rPr>
            </w:pPr>
            <w:r>
              <w:rPr>
                <w:rFonts w:ascii="Calibri" w:eastAsia="Calibri" w:hAnsi="Calibri" w:cs="Calibri"/>
                <w:sz w:val="18"/>
                <w:szCs w:val="18"/>
              </w:rPr>
              <w:t>Demonstrate understanding and correlation of numerous hemoglobin assays</w:t>
            </w:r>
          </w:p>
        </w:tc>
        <w:tc>
          <w:tcPr>
            <w:tcW w:w="990" w:type="dxa"/>
            <w:vAlign w:val="center"/>
          </w:tcPr>
          <w:p w:rsidR="007A5143" w:rsidRDefault="00C627E9"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shd w:val="clear" w:color="auto" w:fill="auto"/>
            <w:vAlign w:val="center"/>
          </w:tcPr>
          <w:p w:rsidR="007A5143" w:rsidRDefault="007A5143" w:rsidP="007A5143">
            <w:pPr>
              <w:contextualSpacing/>
              <w:rPr>
                <w:rFonts w:ascii="Calibri" w:eastAsia="Calibri" w:hAnsi="Calibri" w:cs="Calibri"/>
                <w:b/>
                <w:sz w:val="18"/>
                <w:szCs w:val="18"/>
              </w:rPr>
            </w:pPr>
          </w:p>
        </w:tc>
        <w:tc>
          <w:tcPr>
            <w:tcW w:w="900" w:type="dxa"/>
            <w:shd w:val="clear" w:color="auto" w:fill="auto"/>
            <w:vAlign w:val="center"/>
          </w:tcPr>
          <w:p w:rsidR="007A5143" w:rsidRDefault="007A5143" w:rsidP="007A5143">
            <w:pPr>
              <w:contextualSpacing/>
              <w:rPr>
                <w:rFonts w:ascii="Calibri" w:eastAsia="Calibri" w:hAnsi="Calibri" w:cs="Calibri"/>
                <w:b/>
                <w:sz w:val="18"/>
                <w:szCs w:val="18"/>
              </w:rPr>
            </w:pPr>
          </w:p>
        </w:tc>
        <w:tc>
          <w:tcPr>
            <w:tcW w:w="900" w:type="dxa"/>
            <w:shd w:val="clear" w:color="auto" w:fill="auto"/>
            <w:vAlign w:val="center"/>
          </w:tcPr>
          <w:p w:rsidR="007A5143" w:rsidRDefault="007A5143" w:rsidP="007A5143">
            <w:pPr>
              <w:contextualSpacing/>
              <w:rPr>
                <w:rFonts w:ascii="Calibri" w:eastAsia="Calibri" w:hAnsi="Calibri" w:cs="Calibri"/>
                <w:b/>
                <w:sz w:val="18"/>
                <w:szCs w:val="18"/>
              </w:rPr>
            </w:pP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Demonstrate understanding of specimen integrity issues with collection of bilirubin.</w:t>
            </w:r>
          </w:p>
        </w:tc>
        <w:tc>
          <w:tcPr>
            <w:tcW w:w="990" w:type="dxa"/>
            <w:vAlign w:val="center"/>
          </w:tcPr>
          <w:p w:rsidR="007A5143" w:rsidRDefault="00C627E9"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shd w:val="clear" w:color="auto" w:fill="auto"/>
            <w:vAlign w:val="center"/>
          </w:tcPr>
          <w:p w:rsidR="007A5143" w:rsidRDefault="007A5143" w:rsidP="007A5143">
            <w:pPr>
              <w:contextualSpacing/>
              <w:rPr>
                <w:rFonts w:ascii="Calibri" w:eastAsia="Calibri" w:hAnsi="Calibri" w:cs="Calibri"/>
                <w:b/>
                <w:sz w:val="18"/>
                <w:szCs w:val="18"/>
              </w:rPr>
            </w:pPr>
          </w:p>
        </w:tc>
        <w:tc>
          <w:tcPr>
            <w:tcW w:w="900" w:type="dxa"/>
            <w:shd w:val="clear" w:color="auto" w:fill="auto"/>
            <w:vAlign w:val="center"/>
          </w:tcPr>
          <w:p w:rsidR="007A5143" w:rsidRDefault="007A5143" w:rsidP="007A5143">
            <w:pPr>
              <w:contextualSpacing/>
              <w:rPr>
                <w:rFonts w:ascii="Calibri" w:eastAsia="Calibri" w:hAnsi="Calibri" w:cs="Calibri"/>
                <w:b/>
                <w:sz w:val="18"/>
                <w:szCs w:val="18"/>
              </w:rPr>
            </w:pPr>
          </w:p>
        </w:tc>
        <w:tc>
          <w:tcPr>
            <w:tcW w:w="900" w:type="dxa"/>
            <w:shd w:val="clear" w:color="auto" w:fill="auto"/>
            <w:vAlign w:val="center"/>
          </w:tcPr>
          <w:p w:rsidR="007A5143" w:rsidRDefault="007A5143" w:rsidP="007A5143">
            <w:pPr>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Demonstrate understanding and correlation of numerous body fluids and how to process them</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Discuss or perform glucose tolerance tests. (Discussion of tolerance testing should include Epinephrine tolerance test, Xylose tolerance test and Lactose tolerance test)</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freeze-point osmometry or VP depression.</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CSF Glucose and/or Lactate assays.</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plasma lactic acid.</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serum/plasma glucose on fasting and random samples.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or discuss Glycosylated Hemoglobin assays.</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bookmarkStart w:id="2" w:name="_gjdgxs" w:colFirst="0" w:colLast="0"/>
            <w:bookmarkEnd w:id="2"/>
            <w:r>
              <w:rPr>
                <w:rFonts w:ascii="Calibri" w:eastAsia="Calibri" w:hAnsi="Calibri" w:cs="Calibri"/>
                <w:sz w:val="18"/>
                <w:szCs w:val="18"/>
              </w:rPr>
              <w:t>Perform lipid panels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Calculate LDL Cholesterols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 xml:space="preserve">Perform Na, K, Cl, CO2, Ca, Mg, </w:t>
            </w:r>
            <w:proofErr w:type="spellStart"/>
            <w:r>
              <w:rPr>
                <w:rFonts w:ascii="Calibri" w:eastAsia="Calibri" w:hAnsi="Calibri" w:cs="Calibri"/>
                <w:sz w:val="18"/>
                <w:szCs w:val="18"/>
              </w:rPr>
              <w:t>Phos</w:t>
            </w:r>
            <w:proofErr w:type="spellEnd"/>
            <w:r>
              <w:rPr>
                <w:rFonts w:ascii="Calibri" w:eastAsia="Calibri" w:hAnsi="Calibri" w:cs="Calibri"/>
                <w:sz w:val="18"/>
                <w:szCs w:val="18"/>
              </w:rPr>
              <w:t>, Iron, TIBC</w:t>
            </w:r>
          </w:p>
        </w:tc>
        <w:tc>
          <w:tcPr>
            <w:tcW w:w="990" w:type="dxa"/>
            <w:shd w:val="clear" w:color="auto" w:fill="FFFFFF"/>
            <w:vAlign w:val="center"/>
          </w:tcPr>
          <w:p w:rsidR="007A5143" w:rsidRDefault="00A3723A"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M</w:t>
            </w:r>
          </w:p>
        </w:tc>
        <w:tc>
          <w:tcPr>
            <w:tcW w:w="810" w:type="dxa"/>
            <w:tcBorders>
              <w:top w:val="single" w:sz="4" w:space="0" w:color="000000"/>
            </w:tcBorders>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and discuss ionized Calcium assays (understand collection and specimen integrity)</w:t>
            </w:r>
          </w:p>
        </w:tc>
        <w:tc>
          <w:tcPr>
            <w:tcW w:w="990" w:type="dxa"/>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p>
        </w:tc>
        <w:tc>
          <w:tcPr>
            <w:tcW w:w="810" w:type="dxa"/>
            <w:tcBorders>
              <w:top w:val="single" w:sz="4" w:space="0" w:color="000000"/>
            </w:tcBorders>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Calculate and interpret anion gaps</w:t>
            </w:r>
          </w:p>
        </w:tc>
        <w:tc>
          <w:tcPr>
            <w:tcW w:w="990" w:type="dxa"/>
            <w:shd w:val="clear" w:color="auto" w:fill="FFFFFF"/>
            <w:vAlign w:val="center"/>
          </w:tcPr>
          <w:p w:rsidR="007A5143" w:rsidRDefault="00A3723A"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M</w:t>
            </w:r>
          </w:p>
        </w:tc>
        <w:tc>
          <w:tcPr>
            <w:tcW w:w="810" w:type="dxa"/>
            <w:tcBorders>
              <w:top w:val="single" w:sz="4" w:space="0" w:color="000000"/>
            </w:tcBorders>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Lithium assays</w:t>
            </w:r>
          </w:p>
        </w:tc>
        <w:tc>
          <w:tcPr>
            <w:tcW w:w="990" w:type="dxa"/>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p>
        </w:tc>
        <w:tc>
          <w:tcPr>
            <w:tcW w:w="810" w:type="dxa"/>
            <w:tcBorders>
              <w:top w:val="single" w:sz="4" w:space="0" w:color="000000"/>
            </w:tcBorders>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Evaluate electrolyte results to scrutinize sources of significant error</w:t>
            </w:r>
          </w:p>
        </w:tc>
        <w:tc>
          <w:tcPr>
            <w:tcW w:w="990" w:type="dxa"/>
            <w:shd w:val="clear" w:color="auto" w:fill="FFFFFF"/>
            <w:vAlign w:val="center"/>
          </w:tcPr>
          <w:p w:rsidR="007A5143" w:rsidRDefault="00A3723A"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M</w:t>
            </w:r>
          </w:p>
        </w:tc>
        <w:tc>
          <w:tcPr>
            <w:tcW w:w="810" w:type="dxa"/>
            <w:tcBorders>
              <w:top w:val="single" w:sz="4" w:space="0" w:color="000000"/>
            </w:tcBorders>
            <w:shd w:val="clear" w:color="auto" w:fill="FFFFFF"/>
            <w:vAlign w:val="center"/>
          </w:tcPr>
          <w:p w:rsidR="007A5143" w:rsidRDefault="007A5143" w:rsidP="007A5143">
            <w:pPr>
              <w:widowControl w:val="0"/>
              <w:contextualSpacing/>
              <w:jc w:val="center"/>
              <w:rPr>
                <w:rFonts w:ascii="Calibri" w:eastAsia="Calibri" w:hAnsi="Calibri" w:cs="Calibri"/>
                <w:b/>
                <w:sz w:val="18"/>
                <w:szCs w:val="18"/>
              </w:rPr>
            </w:pPr>
            <w:r>
              <w:rPr>
                <w:rFonts w:ascii="Calibri" w:eastAsia="Calibri" w:hAnsi="Calibri" w:cs="Calibri"/>
                <w:b/>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Explain and/or demonstrate collection, processing &amp; storage of blood gas samples.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Identify sources of error commonly encountered with blood gas analysis.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 or discuss calibration of a blood gas analyzer.</w:t>
            </w:r>
          </w:p>
        </w:tc>
        <w:tc>
          <w:tcPr>
            <w:tcW w:w="990" w:type="dxa"/>
            <w:vAlign w:val="center"/>
          </w:tcPr>
          <w:p w:rsidR="007A5143" w:rsidRDefault="007A5143" w:rsidP="007A5143">
            <w:pPr>
              <w:contextualSpacing/>
              <w:jc w:val="center"/>
              <w:rPr>
                <w:rFonts w:ascii="Calibri" w:eastAsia="Calibri" w:hAnsi="Calibri" w:cs="Calibri"/>
                <w:sz w:val="18"/>
                <w:szCs w:val="18"/>
              </w:rPr>
            </w:pP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9839" w:type="dxa"/>
            <w:gridSpan w:val="6"/>
            <w:shd w:val="clear" w:color="auto" w:fill="D9D9D9" w:themeFill="background1" w:themeFillShade="D9"/>
            <w:vAlign w:val="center"/>
          </w:tcPr>
          <w:p w:rsidR="007A5143" w:rsidRDefault="007A5143" w:rsidP="007A5143">
            <w:pPr>
              <w:widowControl w:val="0"/>
              <w:contextualSpacing/>
              <w:rPr>
                <w:rFonts w:ascii="Calibri" w:eastAsia="Calibri" w:hAnsi="Calibri" w:cs="Calibri"/>
                <w:b/>
                <w:sz w:val="18"/>
                <w:szCs w:val="18"/>
              </w:rPr>
            </w:pPr>
            <w:r>
              <w:rPr>
                <w:rFonts w:ascii="Calibri" w:eastAsia="Calibri" w:hAnsi="Calibri" w:cs="Calibri"/>
                <w:b/>
                <w:sz w:val="18"/>
                <w:szCs w:val="18"/>
              </w:rPr>
              <w:t>Urinalysis</w:t>
            </w: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Correctly identifies urine sample based on color and character.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Follows correct laboratory procedures in performing urine dipstick analysis.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Follows procedures for urine confirmatory testing (SSA, </w:t>
            </w:r>
            <w:proofErr w:type="spellStart"/>
            <w:r>
              <w:rPr>
                <w:rFonts w:ascii="Calibri" w:eastAsia="Calibri" w:hAnsi="Calibri" w:cs="Calibri"/>
                <w:sz w:val="18"/>
                <w:szCs w:val="18"/>
              </w:rPr>
              <w:t>Clinitest</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Acetest</w:t>
            </w:r>
            <w:proofErr w:type="spellEnd"/>
            <w:r>
              <w:rPr>
                <w:rFonts w:ascii="Calibri" w:eastAsia="Calibri" w:hAnsi="Calibri" w:cs="Calibri"/>
                <w:sz w:val="18"/>
                <w:szCs w:val="18"/>
              </w:rPr>
              <w:t xml:space="preserve">, &amp; </w:t>
            </w:r>
            <w:proofErr w:type="spellStart"/>
            <w:r>
              <w:rPr>
                <w:rFonts w:ascii="Calibri" w:eastAsia="Calibri" w:hAnsi="Calibri" w:cs="Calibri"/>
                <w:sz w:val="18"/>
                <w:szCs w:val="18"/>
              </w:rPr>
              <w:t>Icotest</w:t>
            </w:r>
            <w:proofErr w:type="spellEnd"/>
            <w:r>
              <w:rPr>
                <w:rFonts w:ascii="Calibri" w:eastAsia="Calibri" w:hAnsi="Calibri" w:cs="Calibri"/>
                <w:sz w:val="18"/>
                <w:szCs w:val="18"/>
              </w:rPr>
              <w:t xml:space="preserve">).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Follows correct laboratory procedures in performing urine microscopic analysis.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Correctly identifies common cellular elements found in urine samples.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Correctly identifies common crystals found in urine samples.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Correctly identifies common casts found in urine samples.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Distinguishes common microscopic artifacts from urinary formed elements.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Demonstrates the ability to operate instrumentation used for routine urinalysis testing.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Proficient in daily/weekly preventative maintenance on equipment used for urinalysis.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A5143">
        <w:trPr>
          <w:trHeight w:val="340"/>
        </w:trPr>
        <w:tc>
          <w:tcPr>
            <w:tcW w:w="5429" w:type="dxa"/>
            <w:shd w:val="clear" w:color="auto" w:fill="D9D9D9" w:themeFill="background1" w:themeFillShade="D9"/>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b/>
                <w:sz w:val="18"/>
                <w:szCs w:val="18"/>
              </w:rPr>
              <w:lastRenderedPageBreak/>
              <w:t>Urinalysis – continued…</w:t>
            </w:r>
          </w:p>
        </w:tc>
        <w:tc>
          <w:tcPr>
            <w:tcW w:w="99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Mandatory</w:t>
            </w:r>
          </w:p>
        </w:tc>
        <w:tc>
          <w:tcPr>
            <w:tcW w:w="810" w:type="dxa"/>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Expected Score</w:t>
            </w:r>
          </w:p>
        </w:tc>
        <w:tc>
          <w:tcPr>
            <w:tcW w:w="810" w:type="dxa"/>
            <w:tcBorders>
              <w:top w:val="single" w:sz="4" w:space="0" w:color="000000"/>
            </w:tcBorders>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Student Score</w:t>
            </w:r>
          </w:p>
        </w:tc>
        <w:tc>
          <w:tcPr>
            <w:tcW w:w="900" w:type="dxa"/>
            <w:tcBorders>
              <w:top w:val="single" w:sz="4" w:space="0" w:color="000000"/>
            </w:tcBorders>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Date complete</w:t>
            </w:r>
          </w:p>
        </w:tc>
        <w:tc>
          <w:tcPr>
            <w:tcW w:w="900" w:type="dxa"/>
            <w:tcBorders>
              <w:top w:val="single" w:sz="4" w:space="0" w:color="000000"/>
            </w:tcBorders>
            <w:shd w:val="clear" w:color="auto" w:fill="D9D9D9" w:themeFill="background1" w:themeFillShade="D9"/>
            <w:vAlign w:val="center"/>
          </w:tcPr>
          <w:p w:rsidR="007A5143" w:rsidRDefault="007A5143" w:rsidP="007A5143">
            <w:pPr>
              <w:contextualSpacing/>
              <w:jc w:val="center"/>
              <w:rPr>
                <w:rFonts w:ascii="Calibri" w:eastAsia="Calibri" w:hAnsi="Calibri" w:cs="Calibri"/>
                <w:b/>
                <w:sz w:val="15"/>
                <w:szCs w:val="15"/>
              </w:rPr>
            </w:pPr>
            <w:r>
              <w:rPr>
                <w:rFonts w:ascii="Calibri" w:eastAsia="Calibri" w:hAnsi="Calibri" w:cs="Calibri"/>
                <w:b/>
                <w:sz w:val="15"/>
                <w:szCs w:val="15"/>
              </w:rPr>
              <w:t>Mentor initial</w:t>
            </w: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Performs urinalysis daily/shift QC procedures according to lab standards.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40"/>
        </w:trPr>
        <w:tc>
          <w:tcPr>
            <w:tcW w:w="5429" w:type="dxa"/>
            <w:vAlign w:val="center"/>
          </w:tcPr>
          <w:p w:rsidR="007A5143" w:rsidRDefault="007A5143" w:rsidP="007A5143">
            <w:pPr>
              <w:widowControl w:val="0"/>
              <w:contextualSpacing/>
              <w:rPr>
                <w:rFonts w:ascii="Calibri" w:eastAsia="Calibri" w:hAnsi="Calibri" w:cs="Calibri"/>
                <w:sz w:val="18"/>
                <w:szCs w:val="18"/>
              </w:rPr>
            </w:pPr>
            <w:r>
              <w:rPr>
                <w:rFonts w:ascii="Calibri" w:eastAsia="Calibri" w:hAnsi="Calibri" w:cs="Calibri"/>
                <w:sz w:val="18"/>
                <w:szCs w:val="18"/>
              </w:rPr>
              <w:t xml:space="preserve">Evaluates urinalysis cumulative QC data for abnormalities. </w:t>
            </w:r>
          </w:p>
        </w:tc>
        <w:tc>
          <w:tcPr>
            <w:tcW w:w="990" w:type="dxa"/>
            <w:vAlign w:val="center"/>
          </w:tcPr>
          <w:p w:rsidR="007A5143" w:rsidRDefault="00A3723A"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widowControl w:val="0"/>
              <w:contextualSpacing/>
              <w:jc w:val="center"/>
              <w:rPr>
                <w:rFonts w:ascii="Calibri" w:eastAsia="Calibri" w:hAnsi="Calibri" w:cs="Calibri"/>
                <w:sz w:val="18"/>
                <w:szCs w:val="18"/>
              </w:rPr>
            </w:pPr>
            <w:r>
              <w:rPr>
                <w:rFonts w:ascii="Calibri" w:eastAsia="Calibri" w:hAnsi="Calibri" w:cs="Calibri"/>
                <w:sz w:val="18"/>
                <w:szCs w:val="18"/>
              </w:rPr>
              <w:t>4</w:t>
            </w:r>
          </w:p>
        </w:tc>
        <w:tc>
          <w:tcPr>
            <w:tcW w:w="81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c>
          <w:tcPr>
            <w:tcW w:w="900" w:type="dxa"/>
            <w:tcBorders>
              <w:top w:val="single" w:sz="4" w:space="0" w:color="000000"/>
            </w:tcBorders>
            <w:shd w:val="clear" w:color="auto" w:fill="FFFFFF"/>
            <w:vAlign w:val="center"/>
          </w:tcPr>
          <w:p w:rsidR="007A5143" w:rsidRDefault="007A5143" w:rsidP="007A5143">
            <w:pPr>
              <w:widowControl w:val="0"/>
              <w:contextualSpacing/>
              <w:rPr>
                <w:rFonts w:ascii="Calibri" w:eastAsia="Calibri" w:hAnsi="Calibri" w:cs="Calibri"/>
                <w:b/>
                <w:sz w:val="18"/>
                <w:szCs w:val="18"/>
              </w:rPr>
            </w:pPr>
          </w:p>
        </w:tc>
      </w:tr>
      <w:tr w:rsidR="007A5143" w:rsidTr="0074508E">
        <w:trPr>
          <w:trHeight w:val="300"/>
        </w:trPr>
        <w:tc>
          <w:tcPr>
            <w:tcW w:w="9839" w:type="dxa"/>
            <w:gridSpan w:val="6"/>
            <w:shd w:val="clear" w:color="auto" w:fill="D9D9D9"/>
            <w:vAlign w:val="center"/>
          </w:tcPr>
          <w:p w:rsidR="007A5143" w:rsidRDefault="007A5143" w:rsidP="007A5143">
            <w:pPr>
              <w:contextualSpacing/>
              <w:rPr>
                <w:rFonts w:ascii="Calibri" w:eastAsia="Calibri" w:hAnsi="Calibri" w:cs="Calibri"/>
                <w:b/>
                <w:sz w:val="18"/>
                <w:szCs w:val="18"/>
              </w:rPr>
            </w:pPr>
            <w:r>
              <w:rPr>
                <w:rFonts w:ascii="Calibri" w:eastAsia="Calibri" w:hAnsi="Calibri" w:cs="Calibri"/>
                <w:b/>
                <w:sz w:val="18"/>
                <w:szCs w:val="18"/>
              </w:rPr>
              <w:t>Student demonstrates honesty by:</w:t>
            </w: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Maintaining strict patient confidentiality</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Accepting control values only when within acceptable limits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Performing and documenting daily &amp; weekly maintenance procedures, preventative maintenance, temperature checks, etc.</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Completing all procedures in adherence to laboratory SOPs, taking no shortcuts or unauthorized modifications of procedure</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Completing all procedures in adherence to laboratory SOPs, taking no shortcuts or unauthorized modifications of procedure</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c>
          <w:tcPr>
            <w:tcW w:w="900" w:type="dxa"/>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9839" w:type="dxa"/>
            <w:gridSpan w:val="6"/>
            <w:shd w:val="clear" w:color="auto" w:fill="D9D9D9"/>
            <w:vAlign w:val="center"/>
          </w:tcPr>
          <w:p w:rsidR="007A5143" w:rsidRPr="001D7BE9" w:rsidRDefault="007A5143" w:rsidP="007A5143">
            <w:pPr>
              <w:contextualSpacing/>
              <w:rPr>
                <w:rFonts w:ascii="Calibri" w:eastAsia="Calibri" w:hAnsi="Calibri" w:cs="Calibri"/>
                <w:b/>
                <w:sz w:val="18"/>
                <w:szCs w:val="18"/>
              </w:rPr>
            </w:pPr>
            <w:r>
              <w:rPr>
                <w:rFonts w:ascii="Calibri" w:eastAsia="Calibri" w:hAnsi="Calibri" w:cs="Calibri"/>
                <w:b/>
                <w:sz w:val="18"/>
                <w:szCs w:val="18"/>
              </w:rPr>
              <w:t>Student demonstrates personal interactive skills and proper professional behavior by:</w:t>
            </w: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Working with co-workers in a positive manner, promoting productive workflow.</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Refraining from making statements or actions that represent sexual, ethnic, racial, or homophobic harassment.</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Willingly and consistently using appropriate personal safety devices when handling caustic, infectious, or hazardous materials.</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Completing all required tasks and remaining in the work area when scheduled.</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Being punctual whenever scheduled.</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Adhering to current dress and appearance in the laboratory setting.</w:t>
            </w:r>
          </w:p>
        </w:tc>
        <w:tc>
          <w:tcPr>
            <w:tcW w:w="990" w:type="dxa"/>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c>
          <w:tcPr>
            <w:tcW w:w="900" w:type="dxa"/>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5429" w:type="dxa"/>
            <w:tcBorders>
              <w:bottom w:val="single" w:sz="4" w:space="0" w:color="000000"/>
            </w:tcBorders>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Cleaning the work area when leaving the laboratory, returning supplies to appropriate storage location, &amp; disinfecting all work areas used by the student.</w:t>
            </w:r>
          </w:p>
        </w:tc>
        <w:tc>
          <w:tcPr>
            <w:tcW w:w="990" w:type="dxa"/>
            <w:tcBorders>
              <w:bottom w:val="single" w:sz="4" w:space="0" w:color="000000"/>
            </w:tcBorders>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tcBorders>
              <w:bottom w:val="single" w:sz="4" w:space="0" w:color="000000"/>
            </w:tcBorders>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bottom w:val="single" w:sz="4" w:space="0" w:color="000000"/>
            </w:tcBorders>
            <w:vAlign w:val="center"/>
          </w:tcPr>
          <w:p w:rsidR="007A5143" w:rsidRDefault="007A5143" w:rsidP="007A5143">
            <w:pPr>
              <w:contextualSpacing/>
              <w:jc w:val="center"/>
              <w:rPr>
                <w:rFonts w:ascii="Calibri" w:eastAsia="Calibri" w:hAnsi="Calibri" w:cs="Calibri"/>
                <w:sz w:val="18"/>
                <w:szCs w:val="18"/>
              </w:rPr>
            </w:pPr>
          </w:p>
        </w:tc>
        <w:tc>
          <w:tcPr>
            <w:tcW w:w="900" w:type="dxa"/>
            <w:tcBorders>
              <w:bottom w:val="single" w:sz="4" w:space="0" w:color="000000"/>
            </w:tcBorders>
            <w:vAlign w:val="center"/>
          </w:tcPr>
          <w:p w:rsidR="007A5143" w:rsidRDefault="007A5143" w:rsidP="007A5143">
            <w:pPr>
              <w:contextualSpacing/>
              <w:jc w:val="center"/>
              <w:rPr>
                <w:rFonts w:ascii="Calibri" w:eastAsia="Calibri" w:hAnsi="Calibri" w:cs="Calibri"/>
                <w:sz w:val="18"/>
                <w:szCs w:val="18"/>
              </w:rPr>
            </w:pPr>
          </w:p>
        </w:tc>
        <w:tc>
          <w:tcPr>
            <w:tcW w:w="900" w:type="dxa"/>
            <w:tcBorders>
              <w:bottom w:val="single" w:sz="4" w:space="0" w:color="000000"/>
            </w:tcBorders>
            <w:vAlign w:val="center"/>
          </w:tcPr>
          <w:p w:rsidR="007A5143" w:rsidRDefault="007A5143" w:rsidP="007A5143">
            <w:pPr>
              <w:contextualSpacing/>
              <w:jc w:val="center"/>
              <w:rPr>
                <w:rFonts w:ascii="Calibri" w:eastAsia="Calibri" w:hAnsi="Calibri" w:cs="Calibri"/>
                <w:sz w:val="18"/>
                <w:szCs w:val="18"/>
              </w:rPr>
            </w:pPr>
          </w:p>
        </w:tc>
      </w:tr>
      <w:tr w:rsidR="007A5143" w:rsidTr="0074508E">
        <w:trPr>
          <w:trHeight w:val="300"/>
        </w:trPr>
        <w:tc>
          <w:tcPr>
            <w:tcW w:w="9839" w:type="dxa"/>
            <w:gridSpan w:val="6"/>
            <w:shd w:val="clear" w:color="auto" w:fill="D9D9D9"/>
            <w:vAlign w:val="center"/>
          </w:tcPr>
          <w:p w:rsidR="007A5143" w:rsidRDefault="007A5143" w:rsidP="007A5143">
            <w:pPr>
              <w:contextualSpacing/>
              <w:rPr>
                <w:rFonts w:ascii="Calibri" w:eastAsia="Calibri" w:hAnsi="Calibri" w:cs="Calibri"/>
                <w:b/>
                <w:sz w:val="18"/>
                <w:szCs w:val="18"/>
              </w:rPr>
            </w:pPr>
            <w:r>
              <w:rPr>
                <w:rFonts w:ascii="Calibri" w:eastAsia="Calibri" w:hAnsi="Calibri" w:cs="Calibri"/>
                <w:b/>
                <w:sz w:val="18"/>
                <w:szCs w:val="18"/>
              </w:rPr>
              <w:t>Student demonstrates professional responsibility by:</w:t>
            </w:r>
          </w:p>
        </w:tc>
      </w:tr>
      <w:tr w:rsidR="007A5143" w:rsidTr="0074508E">
        <w:trPr>
          <w:trHeight w:val="300"/>
        </w:trPr>
        <w:tc>
          <w:tcPr>
            <w:tcW w:w="5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Correctly reporting all patient test values, as well as recognizing and correctly reporting all patient critical test values.</w:t>
            </w:r>
            <w:r w:rsidR="00A3723A">
              <w:rPr>
                <w:rFonts w:ascii="Calibri" w:eastAsia="Calibri" w:hAnsi="Calibri" w:cs="Calibri"/>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5429"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Resolving discrepancies in specimen labeling, handling, or collection before reporting results.</w:t>
            </w:r>
          </w:p>
        </w:tc>
        <w:tc>
          <w:tcPr>
            <w:tcW w:w="990" w:type="dxa"/>
            <w:tcBorders>
              <w:top w:val="single" w:sz="4" w:space="0" w:color="000000"/>
              <w:left w:val="single" w:sz="4" w:space="0" w:color="000000"/>
              <w:bottom w:val="single" w:sz="4" w:space="0" w:color="000000"/>
              <w:right w:val="single" w:sz="4" w:space="0" w:color="000000"/>
            </w:tcBorders>
            <w:vAlign w:val="center"/>
          </w:tcPr>
          <w:p w:rsidR="007A5143" w:rsidRDefault="00A3723A" w:rsidP="007A5143">
            <w:pPr>
              <w:contextualSpacing/>
              <w:jc w:val="center"/>
              <w:rPr>
                <w:rFonts w:ascii="Calibri" w:eastAsia="Calibri" w:hAnsi="Calibri" w:cs="Calibri"/>
                <w:sz w:val="18"/>
                <w:szCs w:val="18"/>
              </w:rPr>
            </w:pPr>
            <w:r>
              <w:rPr>
                <w:rFonts w:ascii="Calibri" w:eastAsia="Calibri" w:hAnsi="Calibri" w:cs="Calibri"/>
                <w:sz w:val="18"/>
                <w:szCs w:val="18"/>
              </w:rPr>
              <w:t>M</w:t>
            </w:r>
          </w:p>
        </w:tc>
        <w:tc>
          <w:tcPr>
            <w:tcW w:w="81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5</w:t>
            </w:r>
          </w:p>
        </w:tc>
        <w:tc>
          <w:tcPr>
            <w:tcW w:w="81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9839" w:type="dxa"/>
            <w:gridSpan w:val="6"/>
            <w:shd w:val="clear" w:color="auto" w:fill="D9D9D9"/>
            <w:vAlign w:val="center"/>
          </w:tcPr>
          <w:p w:rsidR="007A5143" w:rsidRDefault="007A5143" w:rsidP="007A5143">
            <w:pPr>
              <w:contextualSpacing/>
              <w:rPr>
                <w:rFonts w:ascii="Calibri" w:eastAsia="Calibri" w:hAnsi="Calibri" w:cs="Calibri"/>
                <w:b/>
                <w:sz w:val="18"/>
                <w:szCs w:val="18"/>
              </w:rPr>
            </w:pPr>
            <w:r>
              <w:rPr>
                <w:rFonts w:ascii="Calibri" w:eastAsia="Calibri" w:hAnsi="Calibri" w:cs="Calibri"/>
                <w:b/>
                <w:sz w:val="18"/>
                <w:szCs w:val="18"/>
              </w:rPr>
              <w:t>Hours completed by student:</w:t>
            </w:r>
          </w:p>
        </w:tc>
      </w:tr>
      <w:tr w:rsidR="007A5143" w:rsidTr="0074508E">
        <w:trPr>
          <w:trHeight w:val="300"/>
        </w:trPr>
        <w:tc>
          <w:tcPr>
            <w:tcW w:w="5429"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Minimum time required for this lab competency is 40 hours. Mentors are encouraged to increase the number of hours dependent on individual student need. Please verify the number of hours your student spent:</w:t>
            </w:r>
          </w:p>
        </w:tc>
        <w:tc>
          <w:tcPr>
            <w:tcW w:w="99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jc w:val="center"/>
              <w:rPr>
                <w:rFonts w:ascii="Calibri" w:eastAsia="Calibri" w:hAnsi="Calibri" w:cs="Calibri"/>
                <w:sz w:val="18"/>
                <w:szCs w:val="18"/>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jc w:val="center"/>
              <w:rPr>
                <w:rFonts w:ascii="Calibri" w:eastAsia="Calibri" w:hAnsi="Calibri" w:cs="Calibri"/>
                <w:sz w:val="18"/>
                <w:szCs w:val="18"/>
              </w:rPr>
            </w:pPr>
            <w:r>
              <w:rPr>
                <w:rFonts w:ascii="Calibri" w:eastAsia="Calibri" w:hAnsi="Calibri" w:cs="Calibri"/>
                <w:sz w:val="18"/>
                <w:szCs w:val="18"/>
              </w:rPr>
              <w:t>40 hours</w:t>
            </w:r>
          </w:p>
        </w:tc>
        <w:tc>
          <w:tcPr>
            <w:tcW w:w="81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p>
        </w:tc>
      </w:tr>
      <w:tr w:rsidR="007A5143" w:rsidTr="0074508E">
        <w:trPr>
          <w:trHeight w:val="300"/>
        </w:trPr>
        <w:tc>
          <w:tcPr>
            <w:tcW w:w="9839" w:type="dxa"/>
            <w:gridSpan w:val="6"/>
            <w:tcBorders>
              <w:top w:val="single" w:sz="4" w:space="0" w:color="000000"/>
              <w:left w:val="single" w:sz="4" w:space="0" w:color="000000"/>
              <w:bottom w:val="single" w:sz="4" w:space="0" w:color="000000"/>
              <w:right w:val="single" w:sz="4" w:space="0" w:color="000000"/>
            </w:tcBorders>
            <w:vAlign w:val="center"/>
          </w:tcPr>
          <w:p w:rsidR="007A5143" w:rsidRDefault="007A5143" w:rsidP="007A5143">
            <w:pPr>
              <w:contextualSpacing/>
              <w:rPr>
                <w:rFonts w:ascii="Calibri" w:eastAsia="Calibri" w:hAnsi="Calibri" w:cs="Calibri"/>
                <w:sz w:val="18"/>
                <w:szCs w:val="18"/>
              </w:rPr>
            </w:pPr>
            <w:r>
              <w:rPr>
                <w:rFonts w:ascii="Calibri" w:eastAsia="Calibri" w:hAnsi="Calibri" w:cs="Calibri"/>
                <w:sz w:val="18"/>
                <w:szCs w:val="18"/>
              </w:rPr>
              <w:t>Based on performance is this the type of person you would consider for potential employment?                       Y                 N</w:t>
            </w:r>
            <w:r>
              <w:rPr>
                <w:noProof/>
              </w:rPr>
              <mc:AlternateContent>
                <mc:Choice Requires="wps">
                  <w:drawing>
                    <wp:anchor distT="0" distB="0" distL="114300" distR="114300" simplePos="0" relativeHeight="251679744" behindDoc="0" locked="0" layoutInCell="1" hidden="0" allowOverlap="1" wp14:anchorId="3A067C6D" wp14:editId="25E028A2">
                      <wp:simplePos x="0" y="0"/>
                      <wp:positionH relativeFrom="column">
                        <wp:posOffset>5676900</wp:posOffset>
                      </wp:positionH>
                      <wp:positionV relativeFrom="paragraph">
                        <wp:posOffset>0</wp:posOffset>
                      </wp:positionV>
                      <wp:extent cx="109855" cy="109855"/>
                      <wp:effectExtent l="0" t="0" r="0" b="0"/>
                      <wp:wrapNone/>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5143" w:rsidRDefault="007A5143">
                                  <w:pPr>
                                    <w:textDirection w:val="btLr"/>
                                  </w:pPr>
                                </w:p>
                              </w:txbxContent>
                            </wps:txbx>
                            <wps:bodyPr spcFirstLastPara="1" wrap="square" lIns="91425" tIns="91425" rIns="91425" bIns="91425" anchor="ctr" anchorCtr="0">
                              <a:noAutofit/>
                            </wps:bodyPr>
                          </wps:wsp>
                        </a:graphicData>
                      </a:graphic>
                    </wp:anchor>
                  </w:drawing>
                </mc:Choice>
                <mc:Fallback>
                  <w:pict>
                    <v:rect w14:anchorId="3A067C6D" id="Rectangle 2" o:spid="_x0000_s1026" style="position:absolute;margin-left:447pt;margin-top:0;width:8.65pt;height:8.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">
                      <v:stroke startarrowwidth="narrow" startarrowlength="short" endarrowwidth="narrow" endarrowlength="short"/>
                      <v:textbox inset="2.53958mm,2.53958mm,2.53958mm,2.53958mm">
                        <w:txbxContent>
                          <w:p w:rsidR="007A5143" w:rsidRDefault="007A5143">
                            <w:pPr>
                              <w:textDirection w:val="btLr"/>
                            </w:pP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238389D2" wp14:editId="084B1542">
                      <wp:simplePos x="0" y="0"/>
                      <wp:positionH relativeFrom="column">
                        <wp:posOffset>5118100</wp:posOffset>
                      </wp:positionH>
                      <wp:positionV relativeFrom="paragraph">
                        <wp:posOffset>0</wp:posOffset>
                      </wp:positionV>
                      <wp:extent cx="109855" cy="109855"/>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A5143" w:rsidRDefault="007A5143">
                                  <w:pPr>
                                    <w:textDirection w:val="btLr"/>
                                  </w:pPr>
                                </w:p>
                              </w:txbxContent>
                            </wps:txbx>
                            <wps:bodyPr spcFirstLastPara="1" wrap="square" lIns="91425" tIns="91425" rIns="91425" bIns="91425" anchor="ctr" anchorCtr="0">
                              <a:noAutofit/>
                            </wps:bodyPr>
                          </wps:wsp>
                        </a:graphicData>
                      </a:graphic>
                    </wp:anchor>
                  </w:drawing>
                </mc:Choice>
                <mc:Fallback>
                  <w:pict>
                    <v:rect w14:anchorId="238389D2" id="Rectangle 1" o:spid="_x0000_s1027" style="position:absolute;margin-left:403pt;margin-top:0;width:8.65pt;height:8.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">
                      <v:stroke startarrowwidth="narrow" startarrowlength="short" endarrowwidth="narrow" endarrowlength="short"/>
                      <v:textbox inset="2.53958mm,2.53958mm,2.53958mm,2.53958mm">
                        <w:txbxContent>
                          <w:p w:rsidR="007A5143" w:rsidRDefault="007A5143">
                            <w:pPr>
                              <w:textDirection w:val="btLr"/>
                            </w:pPr>
                          </w:p>
                        </w:txbxContent>
                      </v:textbox>
                    </v:rect>
                  </w:pict>
                </mc:Fallback>
              </mc:AlternateContent>
            </w:r>
          </w:p>
        </w:tc>
      </w:tr>
    </w:tbl>
    <w:p w:rsidR="00C26910" w:rsidRDefault="00C26910">
      <w:pPr>
        <w:spacing w:after="200"/>
        <w:rPr>
          <w:rFonts w:ascii="Calibri" w:eastAsia="Calibri" w:hAnsi="Calibri" w:cs="Calibri"/>
          <w:sz w:val="18"/>
          <w:szCs w:val="18"/>
        </w:rPr>
      </w:pPr>
    </w:p>
    <w:p w:rsidR="00C26910" w:rsidRDefault="00C26910">
      <w:pPr>
        <w:spacing w:after="200"/>
        <w:rPr>
          <w:rFonts w:ascii="Calibri" w:eastAsia="Calibri" w:hAnsi="Calibri" w:cs="Calibri"/>
          <w:sz w:val="18"/>
          <w:szCs w:val="18"/>
        </w:rPr>
      </w:pPr>
    </w:p>
    <w:p w:rsidR="00C26910" w:rsidRDefault="00C26910">
      <w:pPr>
        <w:spacing w:after="200"/>
        <w:rPr>
          <w:rFonts w:ascii="Calibri" w:eastAsia="Calibri" w:hAnsi="Calibri" w:cs="Calibri"/>
        </w:rPr>
      </w:pPr>
    </w:p>
    <w:p w:rsidR="00C26910" w:rsidRDefault="00C26910"/>
    <w:p w:rsidR="00C26910" w:rsidRDefault="00C26910"/>
    <w:sectPr w:rsidR="00C26910" w:rsidSect="00255460">
      <w:headerReference w:type="default" r:id="rId9"/>
      <w:headerReference w:type="first" r:id="rId10"/>
      <w:footerReference w:type="first" r:id="rId11"/>
      <w:pgSz w:w="12240" w:h="15840"/>
      <w:pgMar w:top="9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1653" w:rsidRDefault="00181653">
      <w:r>
        <w:separator/>
      </w:r>
    </w:p>
  </w:endnote>
  <w:endnote w:type="continuationSeparator" w:id="0">
    <w:p w:rsidR="00181653" w:rsidRDefault="001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10" w:rsidRDefault="00C26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1653" w:rsidRDefault="00181653">
      <w:r>
        <w:separator/>
      </w:r>
    </w:p>
  </w:footnote>
  <w:footnote w:type="continuationSeparator" w:id="0">
    <w:p w:rsidR="00181653" w:rsidRDefault="0018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10" w:rsidRDefault="001615C1">
    <w:pPr>
      <w:widowControl w:val="0"/>
      <w:pBdr>
        <w:bottom w:val="single" w:sz="12" w:space="1" w:color="000000"/>
      </w:pBdr>
      <w:jc w:val="center"/>
      <w:rPr>
        <w:rFonts w:ascii="Calibri" w:eastAsia="Calibri" w:hAnsi="Calibri" w:cs="Calibri"/>
        <w:b/>
        <w:sz w:val="18"/>
        <w:szCs w:val="18"/>
      </w:rPr>
    </w:pPr>
    <w:r>
      <w:rPr>
        <w:rFonts w:ascii="Calibri" w:eastAsia="Calibri" w:hAnsi="Calibri" w:cs="Calibri"/>
        <w:b/>
        <w:sz w:val="18"/>
        <w:szCs w:val="18"/>
      </w:rPr>
      <w:t>Online Clinical Competency Checklist   -   MLS 2213 Principles of Clinical Chemistry II</w:t>
    </w:r>
  </w:p>
  <w:p w:rsidR="00C26910" w:rsidRDefault="00C26910">
    <w:pPr>
      <w:tabs>
        <w:tab w:val="center" w:pos="4680"/>
        <w:tab w:val="right" w:pos="9360"/>
      </w:tabs>
      <w:jc w:val="center"/>
      <w:rPr>
        <w:rFonts w:ascii="Calibri" w:eastAsia="Calibri" w:hAnsi="Calibri" w:cs="Calibri"/>
      </w:rPr>
    </w:pPr>
  </w:p>
  <w:p w:rsidR="00C26910" w:rsidRDefault="001615C1">
    <w:pPr>
      <w:tabs>
        <w:tab w:val="center" w:pos="4680"/>
        <w:tab w:val="right" w:pos="9360"/>
      </w:tabs>
    </w:pPr>
    <w:r>
      <w:rPr>
        <w:rFonts w:ascii="Calibri" w:eastAsia="Calibri" w:hAnsi="Calibri" w:cs="Calibri"/>
        <w:sz w:val="18"/>
        <w:szCs w:val="18"/>
      </w:rPr>
      <w:t>Student: _________________________________________________ Wildcat ID #__________________________________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910" w:rsidRDefault="00C26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39F"/>
    <w:multiLevelType w:val="multilevel"/>
    <w:tmpl w:val="1D7476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B445EC0"/>
    <w:multiLevelType w:val="hybridMultilevel"/>
    <w:tmpl w:val="529E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D617D8"/>
    <w:multiLevelType w:val="multilevel"/>
    <w:tmpl w:val="C946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973297"/>
    <w:multiLevelType w:val="multilevel"/>
    <w:tmpl w:val="0D5CD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5049799">
    <w:abstractNumId w:val="2"/>
  </w:num>
  <w:num w:numId="2" w16cid:durableId="1022054972">
    <w:abstractNumId w:val="0"/>
  </w:num>
  <w:num w:numId="3" w16cid:durableId="1929004000">
    <w:abstractNumId w:val="3"/>
  </w:num>
  <w:num w:numId="4" w16cid:durableId="57377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10"/>
    <w:rsid w:val="001615C1"/>
    <w:rsid w:val="00181653"/>
    <w:rsid w:val="001D7BE9"/>
    <w:rsid w:val="00255460"/>
    <w:rsid w:val="005F08AD"/>
    <w:rsid w:val="0074508E"/>
    <w:rsid w:val="007A5143"/>
    <w:rsid w:val="009D4079"/>
    <w:rsid w:val="00A3723A"/>
    <w:rsid w:val="00C26910"/>
    <w:rsid w:val="00C6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BC1C"/>
  <w15:docId w15:val="{3BE65801-0137-4151-9E6A-D1AA3D14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D7BE9"/>
    <w:pPr>
      <w:spacing w:after="200"/>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45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oore@webe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Achter</dc:creator>
  <cp:lastModifiedBy>Scott Moore</cp:lastModifiedBy>
  <cp:revision>5</cp:revision>
  <dcterms:created xsi:type="dcterms:W3CDTF">2023-10-24T18:34:00Z</dcterms:created>
  <dcterms:modified xsi:type="dcterms:W3CDTF">2023-10-24T19:48:00Z</dcterms:modified>
</cp:coreProperties>
</file>